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726170" w:rsidR="00910AE5" w:rsidTr="785191A7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26170" w:rsidR="00910AE5" w:rsidP="785191A7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5191A7" w:rsidR="309A6A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26170" w:rsidR="00910AE5" w:rsidP="785191A7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5191A7" w:rsidR="309A6A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726170" w:rsidR="003D231A" w:rsidTr="785191A7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26170" w:rsidR="003D231A" w:rsidP="785191A7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5191A7" w:rsidR="5815AA4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26170" w:rsidR="003D231A" w:rsidP="785191A7" w:rsidRDefault="000E5AAD" w14:paraId="28A6B06E" w14:textId="31D1CFFF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85191A7" w:rsidR="38AEE8CE">
              <w:rPr>
                <w:rFonts w:ascii="Calibri" w:hAnsi="Calibri" w:eastAsia="Calibri" w:cs="Calibri" w:asciiTheme="minorAscii" w:hAnsiTheme="minorAscii" w:eastAsiaTheme="minorAscii" w:cstheme="minorAscii"/>
              </w:rPr>
              <w:t>Seminário de Dissertação</w:t>
            </w:r>
          </w:p>
        </w:tc>
      </w:tr>
      <w:tr w:rsidRPr="00726170" w:rsidR="003D231A" w:rsidTr="785191A7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26170" w:rsidR="003D231A" w:rsidP="785191A7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5191A7" w:rsidR="5815AA4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26170" w:rsidR="003D231A" w:rsidP="785191A7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85191A7" w:rsidR="5815AA45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726170" w:rsidR="003D231A" w:rsidTr="785191A7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26170" w:rsidR="003D231A" w:rsidP="785191A7" w:rsidRDefault="00726170" w14:paraId="2C805426" w14:textId="1351C852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5191A7" w:rsidR="6A7F967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26170" w:rsidR="003D231A" w:rsidP="785191A7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726170" w:rsidR="003D231A" w:rsidTr="785191A7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726170" w:rsidR="003D231A" w:rsidP="785191A7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5191A7" w:rsidR="5815AA4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726170" w:rsidR="003D231A" w:rsidTr="785191A7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Pr="00726170" w:rsidR="00726170" w:rsidP="785191A7" w:rsidRDefault="00726170" w14:paraId="2132C1D9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726170" w:rsidR="003B42FF" w:rsidP="785191A7" w:rsidRDefault="006D590F" w14:paraId="3A96B914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85191A7" w:rsidR="5E863778">
              <w:rPr>
                <w:rFonts w:ascii="Calibri" w:hAnsi="Calibri" w:eastAsia="Calibri" w:cs="Calibri" w:asciiTheme="minorAscii" w:hAnsiTheme="minorAscii" w:eastAsiaTheme="minorAscii" w:cstheme="minorAscii"/>
              </w:rPr>
              <w:t>Planejamento, elaboração e discussão do projeto de dissertação. Preparação do aluno para a qualificação e condução da pesquisa realizada para a dissertação.</w:t>
            </w:r>
          </w:p>
          <w:p w:rsidRPr="00726170" w:rsidR="00726170" w:rsidP="785191A7" w:rsidRDefault="00726170" w14:paraId="03532D23" w14:textId="1EF11156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726170" w:rsidR="003D231A" w:rsidTr="785191A7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26170" w:rsidR="003D231A" w:rsidP="785191A7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5191A7" w:rsidR="5815AA4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726170" w:rsidR="003D231A" w:rsidTr="785191A7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26170" w:rsidR="003D231A" w:rsidP="785191A7" w:rsidRDefault="003D231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726170" w:rsidR="003D231A" w:rsidP="785191A7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785191A7" w:rsidR="5815AA4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726170" w:rsidR="003D231A" w:rsidP="785191A7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726170" w:rsidR="00F408E2" w:rsidP="785191A7" w:rsidRDefault="00F408E2" w14:paraId="7EF190E0" w14:textId="60B2D4C7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BOS, Jaap. </w:t>
            </w: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GB" w:eastAsia="pt-BR"/>
              </w:rPr>
              <w:t>Research ethics for students in the social sciences</w:t>
            </w: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 xml:space="preserve">. </w:t>
            </w: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eastAsia="pt-BR"/>
              </w:rPr>
              <w:t xml:space="preserve">Springer </w:t>
            </w: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eastAsia="pt-BR"/>
              </w:rPr>
              <w:t>Nature</w:t>
            </w: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eastAsia="pt-BR"/>
              </w:rPr>
              <w:t>, 2020.</w:t>
            </w:r>
          </w:p>
          <w:p w:rsidRPr="00726170" w:rsidR="00F408E2" w:rsidP="785191A7" w:rsidRDefault="00F408E2" w14:paraId="57657E52" w14:textId="0F553FC3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COLLIS, Jill; HUSSEY, Roger. </w:t>
            </w: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 xml:space="preserve">Pesquisa em Administração: </w:t>
            </w: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um guia prático para alunos de graduação e pós-graduação. </w:t>
            </w: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lang w:val="es-ES" w:eastAsia="pt-BR"/>
              </w:rPr>
              <w:t>2. ed. Porto Alegre: Bookman, 2005.</w:t>
            </w:r>
          </w:p>
          <w:p w:rsidRPr="00726170" w:rsidR="00F408E2" w:rsidP="785191A7" w:rsidRDefault="00F408E2" w14:paraId="6BAC037A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CRESWELL, J. W.; CRESWELL, J. D. </w:t>
            </w: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Research Design: Qualitative, Quantitative, and Mixed Methods Approaches. </w:t>
            </w: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6a ed. Sage, 2022.</w:t>
            </w:r>
          </w:p>
          <w:p w:rsidRPr="00726170" w:rsidR="00F408E2" w:rsidP="785191A7" w:rsidRDefault="00F408E2" w14:paraId="410E4A8B" w14:textId="77777777">
            <w:pPr>
              <w:numPr>
                <w:ilvl w:val="0"/>
                <w:numId w:val="19"/>
              </w:numPr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</w:pP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FLICK, U. Doing interview research: The essential how to guide. </w:t>
            </w: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US" w:eastAsia="pt-BR"/>
              </w:rPr>
              <w:t>Doing Interview Research</w:t>
            </w: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 w:eastAsia="pt-BR"/>
              </w:rPr>
              <w:t>, p. 1-100, 2021.</w:t>
            </w:r>
          </w:p>
          <w:p w:rsidRPr="00726170" w:rsidR="004E5B74" w:rsidP="785191A7" w:rsidRDefault="00F408E2" w14:paraId="00847E79" w14:textId="5C4E8DA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GIL, A. C. </w:t>
            </w: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Métodos e técnicas de pesquisa social.</w:t>
            </w:r>
            <w:r w:rsidRPr="785191A7" w:rsidR="29703F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5.a ed. São Paulo: Atlas, 2019</w:t>
            </w:r>
            <w:r w:rsidRPr="785191A7" w:rsidR="59BEB39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.</w:t>
            </w:r>
          </w:p>
          <w:p w:rsidRPr="00726170" w:rsidR="003D231A" w:rsidP="785191A7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726170" w:rsidR="003D231A" w:rsidP="785191A7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785191A7" w:rsidR="5815AA4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726170" w:rsidR="003D231A" w:rsidP="785191A7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726170" w:rsidR="00675A57" w:rsidP="785191A7" w:rsidRDefault="00675A57" w14:paraId="2A50BD85" w14:textId="4F8B187D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BABBIE, E.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 xml:space="preserve">Métodos de pesquisas de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>survey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lang w:eastAsia="pt-BR"/>
              </w:rPr>
              <w:t xml:space="preserve">.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>3.a Reimpressão. Belo Horizonte: Editora UFMG. 2005.</w:t>
            </w:r>
          </w:p>
          <w:p w:rsidRPr="00726170" w:rsidR="00675A57" w:rsidP="785191A7" w:rsidRDefault="00675A57" w14:paraId="2B709F04" w14:textId="5ECCD72B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BARDIN, L.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>Análise de Conteúdo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lang w:eastAsia="pt-BR"/>
              </w:rPr>
              <w:t>.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 3.a ed. Lisboa: Edições 70, 2020.</w:t>
            </w:r>
          </w:p>
          <w:p w:rsidRPr="00726170" w:rsidR="00675A57" w:rsidP="785191A7" w:rsidRDefault="00675A57" w14:paraId="4CF14E8B" w14:textId="4B36CB75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val="en-GB"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BAZERMAN, Charles. Scientific writing as a social act: A review of the literature of the sociology of science. 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GB" w:eastAsia="pt-BR"/>
              </w:rPr>
              <w:t>New essays in technical and scientific communication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, p. 156-184, 2019.</w:t>
            </w:r>
          </w:p>
          <w:p w:rsidRPr="00726170" w:rsidR="00675A57" w:rsidP="785191A7" w:rsidRDefault="00675A57" w14:paraId="37BD6E59" w14:textId="08782682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DEMO, P.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>Avaliação qualitativa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. 8. ed. Campinas: Autores Associados, 2005. </w:t>
            </w:r>
          </w:p>
          <w:p w:rsidRPr="00726170" w:rsidR="00675A57" w:rsidP="785191A7" w:rsidRDefault="00675A57" w14:paraId="03C858C5" w14:textId="4DB5F177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 xml:space="preserve">DENZIN, N. K.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>et al.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lang w:val="en-US" w:eastAsia="pt-BR"/>
              </w:rPr>
              <w:t xml:space="preserve">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>O planejamento da pesquisa qualitativa.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 Teorias e abordagens. 2.a ed. Porto Alegre: Artmed, 2006.</w:t>
            </w:r>
          </w:p>
          <w:p w:rsidRPr="00726170" w:rsidR="00675A57" w:rsidP="785191A7" w:rsidRDefault="00675A57" w14:paraId="4434E64B" w14:textId="5DF11176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DŹWIGOŁ, H. et al. Research methods and techniques in new management trends: research results. 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US" w:eastAsia="pt-BR"/>
              </w:rPr>
              <w:t>Virtual Economics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 w:eastAsia="pt-BR"/>
              </w:rPr>
              <w:t>, v. 2, n. 1, p. 31-48, 2019.</w:t>
            </w:r>
          </w:p>
          <w:p w:rsidRPr="00726170" w:rsidR="00675A57" w:rsidP="785191A7" w:rsidRDefault="00675A57" w14:paraId="3B185419" w14:textId="69D4766D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FAINSHMIDT, S. et al. The contributions of qualitative comparative analysis (QCA) to international business research. 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eastAsia="pt-BR"/>
              </w:rPr>
              <w:t>Journal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eastAsia="pt-BR"/>
              </w:rPr>
              <w:t xml:space="preserve">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eastAsia="pt-BR"/>
              </w:rPr>
              <w:t>of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eastAsia="pt-BR"/>
              </w:rPr>
              <w:t xml:space="preserve">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eastAsia="pt-BR"/>
              </w:rPr>
              <w:t>International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eastAsia="pt-BR"/>
              </w:rPr>
              <w:t xml:space="preserve"> Business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eastAsia="pt-BR"/>
              </w:rPr>
              <w:t>Studies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eastAsia="pt-BR"/>
              </w:rPr>
              <w:t>, v. 51, p. 455-466, 2020.</w:t>
            </w:r>
          </w:p>
          <w:p w:rsidRPr="00726170" w:rsidR="00675A57" w:rsidP="785191A7" w:rsidRDefault="00675A57" w14:paraId="2F5F09BE" w14:textId="77777777">
            <w:pPr>
              <w:numPr>
                <w:ilvl w:val="0"/>
                <w:numId w:val="19"/>
              </w:numPr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FLICK, Uwe.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>Desenho da pesquisa qualitativa.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 xml:space="preserve">Porto Alegre: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>Artmed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>, 2009.</w:t>
            </w:r>
          </w:p>
          <w:p w:rsidRPr="00726170" w:rsidR="00675A57" w:rsidP="785191A7" w:rsidRDefault="00675A57" w14:paraId="6C057C83" w14:textId="77777777">
            <w:pPr>
              <w:numPr>
                <w:ilvl w:val="0"/>
                <w:numId w:val="19"/>
              </w:numPr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FLICK, Uwe.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>Qualidade na pesquisa qualitativa.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 Porto Alegre: Artmed, 2009.</w:t>
            </w:r>
          </w:p>
          <w:p w:rsidRPr="00726170" w:rsidR="00675A57" w:rsidP="785191A7" w:rsidRDefault="00675A57" w14:paraId="2BD4F861" w14:textId="35EA3787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FLICK, Uwe. The concepts of qualitative data: Challenges in neoliberal times for qualitative inquiry. 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eastAsia="pt-BR"/>
              </w:rPr>
              <w:t>Qualitative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eastAsia="pt-BR"/>
              </w:rPr>
              <w:t xml:space="preserve">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eastAsia="pt-BR"/>
              </w:rPr>
              <w:t>Inquiry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eastAsia="pt-BR"/>
              </w:rPr>
              <w:t>, v. 25, n. 8, p. 713-720, 2019.</w:t>
            </w:r>
          </w:p>
          <w:p w:rsidRPr="00726170" w:rsidR="00675A57" w:rsidP="785191A7" w:rsidRDefault="00675A57" w14:paraId="2E128D55" w14:textId="0DB928B6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FREITAS, H.; OLIVEIRA, M.; SACCOL, A.; MOSCAROLA, J. O método de pesquisa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lang w:eastAsia="pt-BR"/>
              </w:rPr>
              <w:t>survey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lang w:eastAsia="pt-BR"/>
              </w:rPr>
              <w:t xml:space="preserve">.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>Revista de Administração, RAE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lang w:eastAsia="pt-BR"/>
              </w:rPr>
              <w:t xml:space="preserve">.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>São Paulo v. 35, n. 3, jul./set. 2000.</w:t>
            </w:r>
          </w:p>
          <w:p w:rsidRPr="00726170" w:rsidR="00675A57" w:rsidP="785191A7" w:rsidRDefault="00675A57" w14:paraId="4F9E4BD2" w14:textId="6154AAD0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GIL, A. C.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 xml:space="preserve">Como elaborar projetos de pesquisa.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>4.a ed. São Paulo: Atlas, 2002</w:t>
            </w:r>
            <w:r w:rsidRPr="785191A7" w:rsidR="6A7F9670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>.</w:t>
            </w:r>
          </w:p>
          <w:p w:rsidRPr="00726170" w:rsidR="00675A57" w:rsidP="785191A7" w:rsidRDefault="00675A57" w14:paraId="06CF8B83" w14:textId="3239BE32">
            <w:pPr>
              <w:numPr>
                <w:ilvl w:val="0"/>
                <w:numId w:val="19"/>
              </w:numPr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GODOY, A. S. Pesquisa qualitativa. Tipos fundamentais.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>Revista de Administração de Empresas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,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lang w:eastAsia="pt-BR"/>
              </w:rPr>
              <w:t>RAE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>, v.35, n.3</w:t>
            </w:r>
            <w:r w:rsidRPr="785191A7" w:rsidR="5DE4FB1A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,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>p.20-29</w:t>
            </w:r>
            <w:r w:rsidRPr="785191A7" w:rsidR="5DE4FB1A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>, 1995.</w:t>
            </w:r>
          </w:p>
          <w:p w:rsidRPr="00726170" w:rsidR="00675A57" w:rsidP="785191A7" w:rsidRDefault="00675A57" w14:paraId="0AF0D6FD" w14:textId="178C7ADC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GUNDUMOGULA, M. Importance of focus groups in qualitative research. 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US" w:eastAsia="pt-BR"/>
              </w:rPr>
              <w:t>The International Journal of Humanities &amp; Social Studies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 w:eastAsia="pt-BR"/>
              </w:rPr>
              <w:t>, v. 8, n. 11, 2020.</w:t>
            </w:r>
          </w:p>
          <w:p w:rsidRPr="00726170" w:rsidR="00675A57" w:rsidP="785191A7" w:rsidRDefault="00675A57" w14:paraId="0EAEF8F8" w14:textId="45CA0752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HAYASHI JR, P.; ABIB, Gustavo; HOPPEN, Norberto. Validity in qualitative research: A processual approach. 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eastAsia="pt-BR"/>
              </w:rPr>
              <w:t xml:space="preserve">The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eastAsia="pt-BR"/>
              </w:rPr>
              <w:t>Qualitative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eastAsia="pt-BR"/>
              </w:rPr>
              <w:t xml:space="preserve"> Report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eastAsia="pt-BR"/>
              </w:rPr>
              <w:t>, v. 24, n. 1, p. 98-112, 2019.</w:t>
            </w:r>
          </w:p>
          <w:p w:rsidRPr="00726170" w:rsidR="00675A57" w:rsidP="785191A7" w:rsidRDefault="00675A57" w14:paraId="1F13B8E3" w14:textId="59DC7E33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</w:pPr>
            <w:r w:rsidRPr="785191A7" w:rsidR="26EDA722">
              <w:rPr>
                <w:rStyle w:val="accordion-tabbedtab-mobile"/>
                <w:rFonts w:ascii="Calibri" w:hAnsi="Calibri" w:eastAsia="Calibri" w:cs="Calibri" w:asciiTheme="minorAscii" w:hAnsiTheme="minorAscii" w:eastAsiaTheme="minorAscii" w:cstheme="minorAscii"/>
                <w:bdr w:val="none" w:color="auto" w:sz="0" w:space="0" w:frame="1"/>
                <w:lang w:val="en-US"/>
              </w:rPr>
              <w:t>HENDREN, K.</w:t>
            </w:r>
            <w:r w:rsidRPr="785191A7" w:rsidR="26EDA722">
              <w:rPr>
                <w:rStyle w:val="comma-separator"/>
                <w:rFonts w:ascii="Calibri" w:hAnsi="Calibri" w:eastAsia="Calibri" w:cs="Calibri" w:asciiTheme="minorAscii" w:hAnsiTheme="minorAscii" w:eastAsiaTheme="minorAscii" w:cstheme="minorAscii"/>
                <w:bdr w:val="none" w:color="auto" w:sz="0" w:space="0" w:frame="1"/>
                <w:shd w:val="clear" w:color="auto" w:fill="FFFFFF"/>
                <w:lang w:val="en-US"/>
              </w:rPr>
              <w:t>; </w:t>
            </w:r>
            <w:r w:rsidRPr="785191A7" w:rsidR="26EDA722">
              <w:rPr>
                <w:rStyle w:val="accordion-tabbedtab-mobile"/>
                <w:rFonts w:ascii="Calibri" w:hAnsi="Calibri" w:eastAsia="Calibri" w:cs="Calibri" w:asciiTheme="minorAscii" w:hAnsiTheme="minorAscii" w:eastAsiaTheme="minorAscii" w:cstheme="minorAscii"/>
                <w:bdr w:val="none" w:color="auto" w:sz="0" w:space="0" w:frame="1"/>
                <w:lang w:val="en-US"/>
              </w:rPr>
              <w:t>NEWCOMER, K.</w:t>
            </w:r>
            <w:r w:rsidRPr="785191A7" w:rsidR="26EDA722">
              <w:rPr>
                <w:rStyle w:val="comma-separator"/>
                <w:rFonts w:ascii="Calibri" w:hAnsi="Calibri" w:eastAsia="Calibri" w:cs="Calibri" w:asciiTheme="minorAscii" w:hAnsiTheme="minorAscii" w:eastAsiaTheme="minorAscii" w:cstheme="minorAscii"/>
                <w:bdr w:val="none" w:color="auto" w:sz="0" w:space="0" w:frame="1"/>
                <w:shd w:val="clear" w:color="auto" w:fill="FFFFFF"/>
                <w:lang w:val="en-US"/>
              </w:rPr>
              <w:t>; </w:t>
            </w:r>
            <w:r w:rsidRPr="785191A7" w:rsidR="26EDA722">
              <w:rPr>
                <w:rStyle w:val="accordion-tabbedtab-mobile"/>
                <w:rFonts w:ascii="Calibri" w:hAnsi="Calibri" w:eastAsia="Calibri" w:cs="Calibri" w:asciiTheme="minorAscii" w:hAnsiTheme="minorAscii" w:eastAsiaTheme="minorAscii" w:cstheme="minorAscii"/>
                <w:bdr w:val="none" w:color="auto" w:sz="0" w:space="0" w:frame="1"/>
                <w:lang w:val="en-US"/>
              </w:rPr>
              <w:t>PANDEY, S. K.;</w:t>
            </w:r>
            <w:r w:rsidRPr="785191A7" w:rsidR="26EDA722">
              <w:rPr>
                <w:rStyle w:val="comma-separator"/>
                <w:rFonts w:ascii="Calibri" w:hAnsi="Calibri" w:eastAsia="Calibri" w:cs="Calibri" w:asciiTheme="minorAscii" w:hAnsiTheme="minorAscii" w:eastAsiaTheme="minorAscii" w:cstheme="minorAscii"/>
                <w:bdr w:val="none" w:color="auto" w:sz="0" w:space="0" w:frame="1"/>
                <w:shd w:val="clear" w:color="auto" w:fill="FFFFFF"/>
                <w:lang w:val="en-US"/>
              </w:rPr>
              <w:t> </w:t>
            </w:r>
            <w:r w:rsidRPr="785191A7" w:rsidR="26EDA722">
              <w:rPr>
                <w:rStyle w:val="accordion-tabbedtab-mobile"/>
                <w:rFonts w:ascii="Calibri" w:hAnsi="Calibri" w:eastAsia="Calibri" w:cs="Calibri" w:asciiTheme="minorAscii" w:hAnsiTheme="minorAscii" w:eastAsiaTheme="minorAscii" w:cstheme="minorAscii"/>
                <w:bdr w:val="none" w:color="auto" w:sz="0" w:space="0" w:frame="1"/>
                <w:lang w:val="en-US"/>
              </w:rPr>
              <w:t>SMITH, M.</w:t>
            </w:r>
            <w:r w:rsidRPr="785191A7" w:rsidR="26EDA722">
              <w:rPr>
                <w:rStyle w:val="comma-separator"/>
                <w:rFonts w:ascii="Calibri" w:hAnsi="Calibri" w:eastAsia="Calibri" w:cs="Calibri" w:asciiTheme="minorAscii" w:hAnsiTheme="minorAscii" w:eastAsiaTheme="minorAscii" w:cstheme="minorAscii"/>
                <w:bdr w:val="none" w:color="auto" w:sz="0" w:space="0" w:frame="1"/>
                <w:shd w:val="clear" w:color="auto" w:fill="FFFFFF"/>
                <w:lang w:val="en-US"/>
              </w:rPr>
              <w:t xml:space="preserve">; SUMMER, </w:t>
            </w:r>
            <w:r w:rsidRPr="785191A7" w:rsidR="26EDA722">
              <w:rPr>
                <w:rStyle w:val="accordion-tabbedtab-mobile"/>
                <w:rFonts w:ascii="Calibri" w:hAnsi="Calibri" w:eastAsia="Calibri" w:cs="Calibri" w:asciiTheme="minorAscii" w:hAnsiTheme="minorAscii" w:eastAsiaTheme="minorAscii" w:cstheme="minorAscii"/>
                <w:bdr w:val="none" w:color="auto" w:sz="0" w:space="0" w:frame="1"/>
                <w:lang w:val="en-US"/>
              </w:rPr>
              <w:t>N.</w:t>
            </w:r>
            <w:r w:rsidRPr="785191A7" w:rsidR="26EDA722">
              <w:rPr>
                <w:rStyle w:val="accordion-tabbedtab-mobile"/>
                <w:rFonts w:ascii="Calibri" w:hAnsi="Calibri" w:eastAsia="Calibri" w:cs="Calibri" w:asciiTheme="minorAscii" w:hAnsiTheme="minorAscii" w:eastAsiaTheme="minorAscii" w:cstheme="minorAscii"/>
                <w:bdr w:val="none" w:color="auto" w:sz="0" w:space="0" w:frame="1"/>
                <w:shd w:val="clear" w:color="auto" w:fill="FFFFFF"/>
                <w:lang w:val="en-US"/>
              </w:rPr>
              <w:t xml:space="preserve">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lang w:val="en-US" w:eastAsia="pt-BR"/>
              </w:rPr>
              <w:t xml:space="preserve">How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lang w:val="en-US" w:eastAsia="pt-BR"/>
              </w:rPr>
              <w:t xml:space="preserve">qualitative research</w:t>
            </w:r>
            <w:r w:rsidRPr="785191A7" w:rsidR="14D1B3F7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lang w:val="en-US" w:eastAsia="pt-BR"/>
              </w:rPr>
              <w:t xml:space="preserve">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lang w:val="en-US" w:eastAsia="pt-BR"/>
              </w:rPr>
              <w:t xml:space="preserve">methods can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lang w:val="en-US" w:eastAsia="pt-BR"/>
              </w:rPr>
              <w:t xml:space="preserve"> be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lang w:val="en-US" w:eastAsia="pt-BR"/>
              </w:rPr>
              <w:t xml:space="preserve">leveraged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lang w:val="en-US" w:eastAsia="pt-BR"/>
              </w:rPr>
              <w:t xml:space="preserve"> to strengthen mixed methods research in public policy and public administration?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36"/>
                <w:lang w:val="en-US"/>
              </w:rPr>
              <w:t>Public Administration Review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kern w:val="36"/>
                <w:lang w:val="en-US"/>
              </w:rPr>
              <w:t xml:space="preserve">.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Volume </w:t>
            </w:r>
            <w:r w:rsidRPr="785191A7" w:rsidR="26EDA722">
              <w:rPr>
                <w:rStyle w:val="val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83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, Issue </w:t>
            </w:r>
            <w:r w:rsidRPr="785191A7" w:rsidR="26EDA722">
              <w:rPr>
                <w:rStyle w:val="val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3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May/June, p. 468-485, 2023.</w:t>
            </w:r>
          </w:p>
          <w:p w:rsidRPr="00726170" w:rsidR="00675A57" w:rsidP="785191A7" w:rsidRDefault="00675A57" w14:paraId="294A8F58" w14:textId="177F75A8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val="en-GB"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 xml:space="preserve">HOCKEY, J.; FORSEY,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M.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 xml:space="preserve"> Ethnography is not participant observation: Reflections on the interview as participatory qualitative research. In: 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GB" w:eastAsia="pt-BR"/>
              </w:rPr>
              <w:t>The Interview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. Routledge,</w:t>
            </w:r>
            <w:r w:rsidRPr="785191A7" w:rsidR="5DE4FB1A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 xml:space="preserve">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p. 69-87</w:t>
            </w:r>
            <w:r w:rsidRPr="785191A7" w:rsidR="5DE4FB1A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, 2020.</w:t>
            </w:r>
          </w:p>
          <w:p w:rsidRPr="00726170" w:rsidR="00675A57" w:rsidP="785191A7" w:rsidRDefault="00675A57" w14:paraId="44369D53" w14:textId="709549E8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val="en-GB"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KING, G.; KEOHANE, R. O.; VERBA, S. 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GB" w:eastAsia="pt-BR"/>
              </w:rPr>
              <w:t>Designing social inquiry: Scientific inference in qualitative research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 xml:space="preserve">.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 w:eastAsia="pt-BR"/>
              </w:rPr>
              <w:t>Princeton university press, 2021.</w:t>
            </w:r>
          </w:p>
          <w:p w:rsidRPr="00726170" w:rsidR="00675A57" w:rsidP="785191A7" w:rsidRDefault="00675A57" w14:paraId="394A5D34" w14:textId="38A538F6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val="en-GB" w:eastAsia="pt-BR"/>
              </w:rPr>
            </w:pPr>
            <w:r w:rsidRPr="785191A7" w:rsidR="26EDA722">
              <w:rPr>
                <w:rStyle w:val="given-name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LUO,</w:t>
            </w:r>
            <w:r w:rsidRPr="785191A7" w:rsidR="459B6D55">
              <w:rPr>
                <w:rStyle w:val="given-name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r w:rsidRPr="785191A7" w:rsidR="26EDA722">
              <w:rPr>
                <w:rStyle w:val="given-name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P.</w:t>
            </w:r>
            <w:r w:rsidRPr="785191A7" w:rsidR="26EDA722">
              <w:rPr>
                <w:rStyle w:val="react-xocs-alternative-link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; LUO,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 </w:t>
            </w:r>
            <w:r w:rsidRPr="785191A7" w:rsidR="26EDA722">
              <w:rPr>
                <w:rStyle w:val="given-name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M.</w:t>
            </w:r>
            <w:r w:rsidRPr="785191A7" w:rsidR="26EDA722">
              <w:rPr>
                <w:rStyle w:val="react-xocs-alternative-link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;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 LI, </w:t>
            </w:r>
            <w:r w:rsidRPr="785191A7" w:rsidR="26EDA722">
              <w:rPr>
                <w:rStyle w:val="given-name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F.</w:t>
            </w:r>
            <w:r w:rsidRPr="785191A7" w:rsidR="26EDA722">
              <w:rPr>
                <w:rStyle w:val="react-xocs-alternative-link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; </w:t>
            </w:r>
            <w:r w:rsidRPr="785191A7" w:rsidR="26EDA722">
              <w:rPr>
                <w:rStyle w:val="given-name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QI, X.;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HUO, </w:t>
            </w:r>
            <w:r w:rsidRPr="785191A7" w:rsidR="26EDA722">
              <w:rPr>
                <w:rStyle w:val="given-name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A.;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 WANG, </w:t>
            </w:r>
            <w:r w:rsidRPr="785191A7" w:rsidR="26EDA722">
              <w:rPr>
                <w:rStyle w:val="given-name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Z.</w:t>
            </w:r>
            <w:r w:rsidRPr="785191A7" w:rsidR="26EDA722">
              <w:rPr>
                <w:rStyle w:val="react-xocs-alternative-link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; </w:t>
            </w:r>
            <w:r w:rsidRPr="785191A7" w:rsidR="26EDA722">
              <w:rPr>
                <w:rStyle w:val="given-name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HE, B.; TAKARA,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 </w:t>
            </w:r>
            <w:r w:rsidRPr="785191A7" w:rsidR="26EDA722">
              <w:rPr>
                <w:rStyle w:val="given-name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K.; NOVER, D.;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 WANG, </w:t>
            </w:r>
            <w:r w:rsidRPr="785191A7" w:rsidR="26EDA722">
              <w:rPr>
                <w:rStyle w:val="given-name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Y.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 xml:space="preserve">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 w:eastAsia="pt-BR"/>
              </w:rPr>
              <w:t xml:space="preserve">Urban flood numerical simulation: Research,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 w:eastAsia="pt-BR"/>
              </w:rPr>
              <w:t xml:space="preserve">methods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 w:eastAsia="pt-BR"/>
              </w:rPr>
              <w:t xml:space="preserve"> and future perspectives.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 xml:space="preserve">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 w:eastAsia="pt-BR"/>
              </w:rPr>
              <w:t xml:space="preserve">Environmental Modelling and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 w:eastAsia="pt-BR"/>
              </w:rPr>
              <w:t>Software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>, p.</w:t>
            </w:r>
            <w:r w:rsidRPr="785191A7" w:rsidR="2B2872DD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 xml:space="preserve">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>156, 2022.  </w:t>
            </w:r>
          </w:p>
          <w:p w:rsidRPr="00726170" w:rsidR="00675A57" w:rsidP="785191A7" w:rsidRDefault="00675A57" w14:paraId="459101AD" w14:textId="724201E6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MAXWELL, J. A. Why qualitative methods are necessary for generalization. 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US" w:eastAsia="pt-BR"/>
              </w:rPr>
              <w:t>Qualitative Psychology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 w:eastAsia="pt-BR"/>
              </w:rPr>
              <w:t>, v. 8, n. 1, p. 111, 2021.</w:t>
            </w:r>
          </w:p>
          <w:p w:rsidRPr="00726170" w:rsidR="00675A57" w:rsidP="785191A7" w:rsidRDefault="00675A57" w14:paraId="2634DD3B" w14:textId="5AE5552F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val="en-GB"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 xml:space="preserve">MOHAJAN,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H</w:t>
            </w:r>
            <w:r w:rsidRPr="785191A7" w:rsidR="24431D05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.N.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 xml:space="preserve">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K.r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 xml:space="preserve"> et al. Quantitative research: A successful investigation in natural and social sciences. 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GB" w:eastAsia="pt-BR"/>
              </w:rPr>
              <w:t>Journal of Economic Development, Environment and People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, v. 9, n. 4, p. 50-79, 2020.</w:t>
            </w:r>
          </w:p>
          <w:p w:rsidRPr="00726170" w:rsidR="00675A57" w:rsidP="785191A7" w:rsidRDefault="00675A57" w14:paraId="113CFFE2" w14:textId="5C895FBD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val="en-GB"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 xml:space="preserve">NASSAJI,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H.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 xml:space="preserve"> Good qualitative research. 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GB" w:eastAsia="pt-BR"/>
              </w:rPr>
              <w:t>Language Teaching Research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 w:eastAsia="pt-BR"/>
              </w:rPr>
              <w:t>, v. 24, n. 4, p. 427-431, 2020.</w:t>
            </w:r>
          </w:p>
          <w:p w:rsidRPr="00726170" w:rsidR="00675A57" w:rsidP="785191A7" w:rsidRDefault="00675A57" w14:paraId="39EB3EB6" w14:textId="433DC43B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s-ES" w:eastAsia="pt-BR"/>
              </w:rPr>
              <w:t xml:space="preserve">POPPER, K. R.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s-ES" w:eastAsia="pt-BR"/>
              </w:rPr>
              <w:t xml:space="preserve">La Lógica de la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s-ES" w:eastAsia="pt-BR"/>
              </w:rPr>
              <w:t>investigacíon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s-ES" w:eastAsia="pt-BR"/>
              </w:rPr>
              <w:t xml:space="preserve"> científica.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es-ES" w:eastAsia="pt-BR"/>
              </w:rPr>
              <w:t xml:space="preserve">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val="pt-PT" w:eastAsia="pt-BR"/>
              </w:rPr>
              <w:t>Madrid: Tecnos, 1962.</w:t>
            </w:r>
          </w:p>
          <w:p w:rsidRPr="00726170" w:rsidR="00675A57" w:rsidP="785191A7" w:rsidRDefault="00675A57" w14:paraId="10D1922E" w14:textId="77777777">
            <w:pPr>
              <w:numPr>
                <w:ilvl w:val="0"/>
                <w:numId w:val="19"/>
              </w:numPr>
              <w:spacing w:line="276" w:lineRule="auto"/>
              <w:ind w:righ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>VERGARA, S. C.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lang w:eastAsia="pt-BR"/>
              </w:rPr>
              <w:t xml:space="preserve">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>Métodos de pesquisa em administração.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 São Paulo: Atlas, 2015</w:t>
            </w:r>
          </w:p>
          <w:p w:rsidRPr="00726170" w:rsidR="003D231A" w:rsidP="785191A7" w:rsidRDefault="00675A57" w14:paraId="584C2433" w14:textId="7D7D29D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YIN, R. K. 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Estudo de caso.</w:t>
            </w:r>
            <w:r w:rsidRPr="785191A7" w:rsidR="26EDA72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Planejamento e métodos. 3.a ed. Porto Alegre: Bookman, 2005.</w:t>
            </w:r>
          </w:p>
          <w:p w:rsidRPr="00726170" w:rsidR="00427E4D" w:rsidP="785191A7" w:rsidRDefault="00427E4D" w14:paraId="74CCCD05" w14:textId="0F9E5E3B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32F2" w:rsidP="00255E24" w:rsidRDefault="005932F2" w14:paraId="0004AEE1" w14:textId="77777777">
      <w:pPr>
        <w:spacing w:line="240" w:lineRule="auto"/>
      </w:pPr>
      <w:r>
        <w:separator/>
      </w:r>
    </w:p>
  </w:endnote>
  <w:endnote w:type="continuationSeparator" w:id="0">
    <w:p w:rsidR="005932F2" w:rsidP="00255E24" w:rsidRDefault="005932F2" w14:paraId="2655EAE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2817" w:rsidRDefault="000C2817" w14:paraId="17EE1612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726170" w:rsidRDefault="00255E24" w14:paraId="3B00B581" w14:textId="0028FA53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726170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72732C" w:rsidR="00726170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2817" w:rsidRDefault="000C2817" w14:paraId="22B9ECEA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32F2" w:rsidP="00255E24" w:rsidRDefault="005932F2" w14:paraId="281ED458" w14:textId="77777777">
      <w:pPr>
        <w:spacing w:line="240" w:lineRule="auto"/>
      </w:pPr>
      <w:r>
        <w:separator/>
      </w:r>
    </w:p>
  </w:footnote>
  <w:footnote w:type="continuationSeparator" w:id="0">
    <w:p w:rsidR="005932F2" w:rsidP="00255E24" w:rsidRDefault="005932F2" w14:paraId="3D5F6A8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2817" w:rsidRDefault="000C2817" w14:paraId="583C8C3A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0C2817" w:rsidR="00307073" w:rsidP="785191A7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785191A7" w:rsidR="785191A7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2817" w:rsidRDefault="000C2817" w14:paraId="365AD812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B61EA"/>
    <w:rsid w:val="000C2817"/>
    <w:rsid w:val="000C5294"/>
    <w:rsid w:val="000E1E8E"/>
    <w:rsid w:val="000E5AAD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9201F"/>
    <w:rsid w:val="005932F2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75A57"/>
    <w:rsid w:val="00685A24"/>
    <w:rsid w:val="006A1F1D"/>
    <w:rsid w:val="006A5DFB"/>
    <w:rsid w:val="006B22D0"/>
    <w:rsid w:val="006D3201"/>
    <w:rsid w:val="006D590F"/>
    <w:rsid w:val="006F52B7"/>
    <w:rsid w:val="0070148E"/>
    <w:rsid w:val="00707603"/>
    <w:rsid w:val="00720363"/>
    <w:rsid w:val="00726170"/>
    <w:rsid w:val="0074651A"/>
    <w:rsid w:val="0075487C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D539E"/>
    <w:rsid w:val="008E2009"/>
    <w:rsid w:val="008E68BB"/>
    <w:rsid w:val="008F3E9F"/>
    <w:rsid w:val="008F52E2"/>
    <w:rsid w:val="00910AE5"/>
    <w:rsid w:val="00911F3C"/>
    <w:rsid w:val="00940E8A"/>
    <w:rsid w:val="00950E7B"/>
    <w:rsid w:val="00953532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C1BE9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6761"/>
    <w:rsid w:val="00C40A56"/>
    <w:rsid w:val="00C47D40"/>
    <w:rsid w:val="00C901D6"/>
    <w:rsid w:val="00CF1E98"/>
    <w:rsid w:val="00D07662"/>
    <w:rsid w:val="00D30335"/>
    <w:rsid w:val="00D306E0"/>
    <w:rsid w:val="00D4623A"/>
    <w:rsid w:val="00D52E4A"/>
    <w:rsid w:val="00D628E9"/>
    <w:rsid w:val="00D67780"/>
    <w:rsid w:val="00D85BB8"/>
    <w:rsid w:val="00DA341A"/>
    <w:rsid w:val="00DB4DD6"/>
    <w:rsid w:val="00DC4E3B"/>
    <w:rsid w:val="00DC655D"/>
    <w:rsid w:val="00DE61DD"/>
    <w:rsid w:val="00DE6639"/>
    <w:rsid w:val="00E04491"/>
    <w:rsid w:val="00E26E99"/>
    <w:rsid w:val="00E325FC"/>
    <w:rsid w:val="00E42658"/>
    <w:rsid w:val="00E628D5"/>
    <w:rsid w:val="00E82130"/>
    <w:rsid w:val="00E9198B"/>
    <w:rsid w:val="00EA33DC"/>
    <w:rsid w:val="00EA3691"/>
    <w:rsid w:val="00ED2B30"/>
    <w:rsid w:val="00EE26E9"/>
    <w:rsid w:val="00F10410"/>
    <w:rsid w:val="00F26635"/>
    <w:rsid w:val="00F35E48"/>
    <w:rsid w:val="00F408E2"/>
    <w:rsid w:val="00F62174"/>
    <w:rsid w:val="00F744A0"/>
    <w:rsid w:val="00F965FF"/>
    <w:rsid w:val="00FB0E7D"/>
    <w:rsid w:val="14D1B3F7"/>
    <w:rsid w:val="24431D05"/>
    <w:rsid w:val="26EDA722"/>
    <w:rsid w:val="29703FB2"/>
    <w:rsid w:val="2B2872DD"/>
    <w:rsid w:val="309A6A21"/>
    <w:rsid w:val="33B4E1B6"/>
    <w:rsid w:val="38AEE8CE"/>
    <w:rsid w:val="459B6D55"/>
    <w:rsid w:val="5815AA45"/>
    <w:rsid w:val="59BEB390"/>
    <w:rsid w:val="5DE4FB1A"/>
    <w:rsid w:val="5E863778"/>
    <w:rsid w:val="6A7F9670"/>
    <w:rsid w:val="78519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  <w:style w:type="character" w:styleId="react-xocs-alternative-link" w:customStyle="1">
    <w:name w:val="react-xocs-alternative-link"/>
    <w:basedOn w:val="Tipodeletrapredefinidodopargrafo"/>
    <w:rsid w:val="00675A57"/>
  </w:style>
  <w:style w:type="character" w:styleId="given-name" w:customStyle="1">
    <w:name w:val="given-name"/>
    <w:basedOn w:val="Tipodeletrapredefinidodopargrafo"/>
    <w:rsid w:val="00675A57"/>
  </w:style>
  <w:style w:type="character" w:styleId="val" w:customStyle="1">
    <w:name w:val="val"/>
    <w:basedOn w:val="Tipodeletrapredefinidodopargrafo"/>
    <w:rsid w:val="00675A57"/>
  </w:style>
  <w:style w:type="character" w:styleId="accordion-tabbedtab-mobile" w:customStyle="1">
    <w:name w:val="accordion-tabbed__tab-mobile"/>
    <w:basedOn w:val="Tipodeletrapredefinidodopargrafo"/>
    <w:rsid w:val="00675A57"/>
  </w:style>
  <w:style w:type="character" w:styleId="comma-separator" w:customStyle="1">
    <w:name w:val="comma-separator"/>
    <w:basedOn w:val="Tipodeletrapredefinidodopargrafo"/>
    <w:rsid w:val="00675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11</revision>
  <lastPrinted>2023-09-27T17:30:00.0000000Z</lastPrinted>
  <dcterms:created xsi:type="dcterms:W3CDTF">2025-04-01T21:22:00.0000000Z</dcterms:created>
  <dcterms:modified xsi:type="dcterms:W3CDTF">2025-04-01T21:23:44.5808472Z</dcterms:modified>
</coreProperties>
</file>