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Pr="00C43F4C" w:rsidR="00910AE5" w:rsidTr="656ACA88" w14:paraId="4B30058A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C43F4C" w:rsidR="00910AE5" w:rsidP="656ACA88" w:rsidRDefault="00910AE5" w14:paraId="7903E7A4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56ACA88" w:rsidR="03E9162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CURSO: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C43F4C" w:rsidR="00910AE5" w:rsidP="656ACA88" w:rsidRDefault="00910AE5" w14:paraId="25DA8514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56ACA88" w:rsidR="03E9162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Mestrado em Administração</w:t>
            </w:r>
          </w:p>
        </w:tc>
      </w:tr>
      <w:tr w:rsidRPr="00C43F4C" w:rsidR="003D231A" w:rsidTr="656ACA88" w14:paraId="1DCB432E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C43F4C" w:rsidR="003D231A" w:rsidP="656ACA88" w:rsidRDefault="003D231A" w14:paraId="0C515E98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56ACA88" w:rsidR="2F96ED6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DISCIPLINA: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C43F4C" w:rsidR="003D231A" w:rsidP="656ACA88" w:rsidRDefault="007D2342" w14:paraId="28A6B06E" w14:textId="2C9CF6EA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56ACA88" w:rsidR="7BDBA714">
              <w:rPr>
                <w:rFonts w:ascii="Calibri" w:hAnsi="Calibri" w:eastAsia="Calibri" w:cs="Calibri" w:asciiTheme="minorAscii" w:hAnsiTheme="minorAscii" w:eastAsiaTheme="minorAscii" w:cstheme="minorAscii"/>
              </w:rPr>
              <w:t>Orçamento e Finanças Governamentais</w:t>
            </w:r>
          </w:p>
        </w:tc>
      </w:tr>
      <w:tr w:rsidRPr="00C43F4C" w:rsidR="003D231A" w:rsidTr="656ACA88" w14:paraId="6A35C981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C43F4C" w:rsidR="003D231A" w:rsidP="656ACA88" w:rsidRDefault="003D231A" w14:paraId="19DCFFAC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56ACA88" w:rsidR="2F96ED6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CARGA HORÁRIA: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C43F4C" w:rsidR="003D231A" w:rsidP="656ACA88" w:rsidRDefault="003D231A" w14:paraId="4E4939A8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56ACA88" w:rsidR="2F96ED67">
              <w:rPr>
                <w:rFonts w:ascii="Calibri" w:hAnsi="Calibri" w:eastAsia="Calibri" w:cs="Calibri" w:asciiTheme="minorAscii" w:hAnsiTheme="minorAscii" w:eastAsiaTheme="minorAscii" w:cstheme="minorAscii"/>
              </w:rPr>
              <w:t>30 horas</w:t>
            </w:r>
          </w:p>
        </w:tc>
      </w:tr>
      <w:tr w:rsidRPr="00C43F4C" w:rsidR="003D231A" w:rsidTr="656ACA88" w14:paraId="090E23DD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C43F4C" w:rsidR="003D231A" w:rsidP="656ACA88" w:rsidRDefault="00B12174" w14:paraId="2C805426" w14:textId="378C40C5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56ACA88" w:rsidR="23C5C4E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DOCENTE: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C43F4C" w:rsidR="003D231A" w:rsidP="656ACA88" w:rsidRDefault="003D231A" w14:paraId="5228FA10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C43F4C" w:rsidR="003D231A" w:rsidTr="656ACA88" w14:paraId="705837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2EFD9" w:themeFill="accent6" w:themeFillTint="33"/>
            <w:tcMar/>
            <w:vAlign w:val="bottom"/>
          </w:tcPr>
          <w:p w:rsidRPr="00C43F4C" w:rsidR="003D231A" w:rsidP="656ACA88" w:rsidRDefault="003D231A" w14:paraId="7E8285E9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56ACA88" w:rsidR="2F96ED6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EMENTA:</w:t>
            </w:r>
          </w:p>
        </w:tc>
      </w:tr>
      <w:tr w:rsidRPr="00C43F4C" w:rsidR="003D231A" w:rsidTr="656ACA88" w14:paraId="28F757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00B12174" w:rsidP="656ACA88" w:rsidRDefault="00B12174" w14:paraId="6FB55AB4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3B42FF" w:rsidP="656ACA88" w:rsidRDefault="00B70422" w14:paraId="226146D7" w14:textId="77777777">
            <w:pPr>
              <w:spacing w:line="276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56ACA88" w:rsidR="110B1C58">
              <w:rPr>
                <w:rFonts w:ascii="Calibri" w:hAnsi="Calibri" w:eastAsia="Calibri" w:cs="Calibri" w:asciiTheme="minorAscii" w:hAnsiTheme="minorAscii" w:eastAsiaTheme="minorAscii" w:cstheme="minorAscii"/>
              </w:rPr>
              <w:t>Orçamento. Receita e Despesa Pública. Exercício Financeiro. Fundos Especiais. Dívidas Públicas. Regime contábil. Patrimônio público. Plano de contas único. Gestão. Registros. Orçamento público. Plano Plurianual, LDO. Lei de responsabilidade Fiscal.</w:t>
            </w:r>
          </w:p>
          <w:p w:rsidRPr="00C43F4C" w:rsidR="00B12174" w:rsidP="656ACA88" w:rsidRDefault="00B12174" w14:paraId="03532D23" w14:textId="5603ED59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C43F4C" w:rsidR="003D231A" w:rsidTr="656ACA88" w14:paraId="7F4657FA" w14:textId="77777777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C43F4C" w:rsidR="003D231A" w:rsidP="656ACA88" w:rsidRDefault="003D231A" w14:paraId="33EF52C0" w14:textId="2FA37DC9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56ACA88" w:rsidR="2F96ED6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BIBLIOGRAFIA:</w:t>
            </w:r>
          </w:p>
        </w:tc>
      </w:tr>
      <w:tr w:rsidRPr="00C43F4C" w:rsidR="003D231A" w:rsidTr="656ACA88" w14:paraId="6FE23352" w14:textId="77777777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C43F4C" w:rsidR="003D231A" w:rsidP="656ACA88" w:rsidRDefault="003D231A" w14:paraId="621AAE67" w14:textId="77777777">
            <w:pPr>
              <w:spacing w:line="276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val="en-US"/>
              </w:rPr>
            </w:pPr>
          </w:p>
          <w:p w:rsidR="003D231A" w:rsidP="656ACA88" w:rsidRDefault="003D231A" w14:paraId="753BFFBC" w14:textId="10D492D3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656ACA88" w:rsidR="2F96ED6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Básica:</w:t>
            </w:r>
          </w:p>
          <w:p w:rsidRPr="00C43F4C" w:rsidR="00B12174" w:rsidP="656ACA88" w:rsidRDefault="00B12174" w14:paraId="002EDBC3" w14:textId="77777777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:rsidRPr="00C43F4C" w:rsidR="00005FDB" w:rsidP="656ACA88" w:rsidRDefault="00005FDB" w14:paraId="6150E6A4" w14:textId="4EF3DD8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56ACA88" w:rsidR="717F956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CIFUENTES-FAURA, J., &amp; SIMIONESCU, M. </w:t>
            </w:r>
            <w:r w:rsidRPr="656ACA88" w:rsidR="717F956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Analyzing the importance of the determinants of public debt and its policy implications: a survey of literature. </w:t>
            </w:r>
            <w:r w:rsidRPr="656ACA88" w:rsidR="717F956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Public Finance Review</w:t>
            </w:r>
            <w:r w:rsidRPr="656ACA88" w:rsidR="717F956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52(3), 345-375, 2024. https://doi.org/10.1177/10911421231215019</w:t>
            </w:r>
          </w:p>
          <w:p w:rsidRPr="00C43F4C" w:rsidR="00005FDB" w:rsidP="656ACA88" w:rsidRDefault="00005FDB" w14:paraId="77AD1471" w14:textId="638FC98F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56ACA88" w:rsidR="717F956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CASTRO, M., &amp; MATTOS, E. Measuring fiscal spillovers in Brazilian municipalities. </w:t>
            </w:r>
            <w:r w:rsidRPr="656ACA88" w:rsidR="717F956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Public Finance Review</w:t>
            </w:r>
            <w:r w:rsidRPr="656ACA88" w:rsidR="717F956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49(2), 221-261, 2021. https://doi.org/10.1177/1091142121993522</w:t>
            </w:r>
          </w:p>
          <w:p w:rsidRPr="00C43F4C" w:rsidR="00005FDB" w:rsidP="656ACA88" w:rsidRDefault="00005FDB" w14:paraId="45F61E59" w14:textId="38326CDA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56ACA88" w:rsidR="717F956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CREPALDI, S. A., &amp; CREPALDI, G. S. </w:t>
            </w:r>
            <w:r w:rsidRPr="656ACA88" w:rsidR="717F956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Orçamento Público: Planejamento, Elaboração e Controle</w:t>
            </w:r>
            <w:r w:rsidRPr="656ACA88" w:rsidR="717F956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(1ª ed.). Saraiva, 2013.</w:t>
            </w:r>
          </w:p>
          <w:p w:rsidRPr="00C43F4C" w:rsidR="00005FDB" w:rsidP="656ACA88" w:rsidRDefault="00E22D47" w14:paraId="0DF71A5F" w14:textId="2E396F23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56ACA88" w:rsidR="7E5639C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GIACOMONI</w:t>
            </w:r>
            <w:r w:rsidRPr="656ACA88" w:rsidR="717F956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J. </w:t>
            </w:r>
            <w:r w:rsidRPr="656ACA88" w:rsidR="717F956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Orçamento público</w:t>
            </w:r>
            <w:r w:rsidRPr="656ACA88" w:rsidR="717F956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(17ª ed. ampliada, revista e atualizada). Atlas</w:t>
            </w:r>
            <w:r w:rsidRPr="656ACA88" w:rsidR="7E5639C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2017.</w:t>
            </w:r>
          </w:p>
          <w:p w:rsidRPr="00C43F4C" w:rsidR="004E5B74" w:rsidP="656ACA88" w:rsidRDefault="00E22D47" w14:paraId="00847E79" w14:textId="20ED84FA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656ACA88" w:rsidR="7E5639C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GIAMBIAGI</w:t>
            </w:r>
            <w:r w:rsidRPr="656ACA88" w:rsidR="717F956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F., &amp; Além, A. C. D. de.</w:t>
            </w:r>
            <w:r w:rsidRPr="656ACA88" w:rsidR="62572F9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56ACA88" w:rsidR="717F956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Finanças públicas: Teoria e prática no Brasil</w:t>
            </w:r>
            <w:r w:rsidRPr="656ACA88" w:rsidR="717F956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(3ª ed. rev. e atual.). Campus</w:t>
            </w:r>
            <w:r w:rsidRPr="656ACA88" w:rsidR="7E5639C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2008.</w:t>
            </w:r>
          </w:p>
          <w:p w:rsidRPr="00C43F4C" w:rsidR="003D231A" w:rsidP="656ACA88" w:rsidRDefault="003D231A" w14:paraId="0A7F971F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</w:p>
          <w:p w:rsidRPr="00C43F4C" w:rsidR="003D231A" w:rsidP="656ACA88" w:rsidRDefault="003D231A" w14:paraId="78669269" w14:textId="31D07929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656ACA88" w:rsidR="2F96ED6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Complementar:</w:t>
            </w:r>
          </w:p>
          <w:p w:rsidRPr="00C43F4C" w:rsidR="003D231A" w:rsidP="656ACA88" w:rsidRDefault="003D231A" w14:paraId="1B7AC8CD" w14:textId="77777777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:rsidRPr="00C43F4C" w:rsidR="00187AE8" w:rsidP="656ACA88" w:rsidRDefault="00187AE8" w14:paraId="7672CDF1" w14:textId="572671BD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BRASIL.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Constituição da República Federativa do Brasil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: promulgada em 5 de outubro de 1988. Seção II Dos Orçamentos (artigos 165 a 169), 1988.</w:t>
            </w:r>
          </w:p>
          <w:p w:rsidRPr="00C43F4C" w:rsidR="00187AE8" w:rsidP="656ACA88" w:rsidRDefault="00187AE8" w14:paraId="2D538B11" w14:textId="0A093BB1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BRASIL.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Lei Complementar Federal n° 101, de 4 de maio de 2000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 Estabelece normas de Finanças Públicas voltadas para a gestão fiscal e dá outras providências, 2000. Disponível em: http://www.planalto.gov.br/ccivil_03/Leis/LCP/Lcp101.html</w:t>
            </w:r>
          </w:p>
          <w:p w:rsidRPr="00C43F4C" w:rsidR="00187AE8" w:rsidP="656ACA88" w:rsidRDefault="00187AE8" w14:paraId="790AD008" w14:textId="63CEF26D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CANAVIRE-BACARREZA, G., DEZA, M. C., MANZANO, O., &amp; PUERTA, A.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Revisiting tax effort in emerging markets.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Public Finance Review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49(6), 845-873, 2021. https://doi.org/10.1177/10911421221077213</w:t>
            </w:r>
          </w:p>
          <w:p w:rsidRPr="00C43F4C" w:rsidR="00187AE8" w:rsidP="656ACA88" w:rsidRDefault="00187AE8" w14:paraId="2EDBC056" w14:textId="2E353DBF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CANAVIRE-BACARREZA, G., EVIA SALAS, P., &amp; MARTINEZ-VAZQUEZ, J.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The effect of crises on fiscal and political re-centralization.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Public Finance Review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53(2), 169-199, 2025. https://doi.org/10.1177/10911421241240547</w:t>
            </w:r>
          </w:p>
          <w:p w:rsidRPr="00C43F4C" w:rsidR="00187AE8" w:rsidP="656ACA88" w:rsidRDefault="00187AE8" w14:paraId="3F6E7FC7" w14:textId="6BBEA99F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CARÍSSIMO, C. R., CORGOSINHO, R. C., &amp; SANTOS, A. C. dos. Estudo sobre a Hipótese de Fragilidade Financeira de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Hyman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Minsky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aplicada ao Estado de Minas Gerais no período 2008-2018.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Desenvolvimento Em Questão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19(54), 218–233, 2021. https://doi.org/10.21527/2237-6453.2021.54.218-233</w:t>
            </w:r>
          </w:p>
          <w:p w:rsidRPr="00C43F4C" w:rsidR="00187AE8" w:rsidP="656ACA88" w:rsidRDefault="00187AE8" w14:paraId="0D28DBA6" w14:textId="33B52D85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Commonwealth Secretariat. Guidelines for public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financial management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reform.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Commonwealth Secretariat,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London, 2020.</w:t>
            </w:r>
          </w:p>
          <w:p w:rsidRPr="00C43F4C" w:rsidR="0043314C" w:rsidP="656ACA88" w:rsidRDefault="0043314C" w14:paraId="6B9D61D7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56ACA88" w:rsidR="14DFDF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CULLIS, J., &amp; JONES, P. </w:t>
            </w:r>
            <w:r w:rsidRPr="656ACA88" w:rsidR="14DFDF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Public Finance and Public Choice: Analytical Perspectives</w:t>
            </w:r>
            <w:r w:rsidRPr="656ACA88" w:rsidR="14DFDF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. </w:t>
            </w:r>
            <w:r w:rsidRPr="656ACA88" w:rsidR="14DFDF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McGraw-Hill </w:t>
            </w:r>
            <w:r w:rsidRPr="656ACA88" w:rsidR="14DFDF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Bk</w:t>
            </w:r>
            <w:r w:rsidRPr="656ACA88" w:rsidR="14DFDF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 Co., 1992.</w:t>
            </w:r>
          </w:p>
          <w:p w:rsidRPr="00C43F4C" w:rsidR="00187AE8" w:rsidP="656ACA88" w:rsidRDefault="00E1555E" w14:paraId="70185C4F" w14:textId="1A69FE1B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56ACA88" w:rsidR="621C33C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JUNG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, H. Online Open Budget: The effects of budget transparency on budget efficiency.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Public Finance Review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50(1), 91-119</w:t>
            </w:r>
            <w:r w:rsidRPr="656ACA88" w:rsidR="621C33C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2022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. https://doi.org/10.1177/10911421221093412</w:t>
            </w:r>
          </w:p>
          <w:p w:rsidRPr="00C43F4C" w:rsidR="00187AE8" w:rsidP="656ACA88" w:rsidRDefault="00E1555E" w14:paraId="719A2920" w14:textId="0C581E4A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56ACA88" w:rsidR="621C33C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KIOKO, S. N., &amp; LOFTON, M. L.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Balanced budget requirements revisited.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Public Finance Review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49(5), 635-672</w:t>
            </w:r>
            <w:r w:rsidRPr="656ACA88" w:rsidR="621C33C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2021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. https://doi.org/10.1177/10911421211054977</w:t>
            </w:r>
          </w:p>
          <w:p w:rsidRPr="00C43F4C" w:rsidR="00187AE8" w:rsidP="656ACA88" w:rsidRDefault="00E1555E" w14:paraId="42289627" w14:textId="3664E19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56ACA88" w:rsidR="621C33C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KOHAMA, H.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Contabilidade pública: Teoria e prática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(14ª ed.). Atlas</w:t>
            </w:r>
            <w:r w:rsidRPr="656ACA88" w:rsidR="621C33C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2014.</w:t>
            </w:r>
          </w:p>
          <w:p w:rsidRPr="00C43F4C" w:rsidR="00187AE8" w:rsidP="656ACA88" w:rsidRDefault="00E1555E" w14:paraId="2A1534CE" w14:textId="63D834AA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56ACA88" w:rsidR="621C33C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MACIEL, P. J.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Finanças públicas no Brasil: Uma abordagem orientada para políticas públicas.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Revista de Administração Pública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47(5), 1213-1241</w:t>
            </w:r>
            <w:r w:rsidRPr="656ACA88" w:rsidR="621C33C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2013.</w:t>
            </w:r>
          </w:p>
          <w:p w:rsidRPr="00C43F4C" w:rsidR="00187AE8" w:rsidP="656ACA88" w:rsidRDefault="00E1555E" w14:paraId="0A978620" w14:textId="042AC954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56ACA88" w:rsidR="621C33C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MARCOLINO, L. S. S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. Administração pública contemporânea: desafios e perspectivas para uma gestão eficiente.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Brazilian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Journal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of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Business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6(3), 1-10</w:t>
            </w:r>
            <w:r w:rsidRPr="656ACA88" w:rsidR="779779F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DOI: 10.34140/bjbv6n3-028</w:t>
            </w:r>
            <w:r w:rsidRPr="656ACA88" w:rsidR="779779F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2024.</w:t>
            </w:r>
          </w:p>
          <w:p w:rsidRPr="00C43F4C" w:rsidR="00187AE8" w:rsidP="656ACA88" w:rsidRDefault="005C7873" w14:paraId="72013172" w14:textId="49336CE5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56ACA88" w:rsidR="779779F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MENGUY, S.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Limiting public expenditure to ensure public debt sustainability in the EMU.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Public Finance Review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52(1), 78-110</w:t>
            </w:r>
            <w:r w:rsidRPr="656ACA88" w:rsidR="779779F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2024.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https://doi.org/10.1177/10911421231210730</w:t>
            </w:r>
          </w:p>
          <w:p w:rsidRPr="00C43F4C" w:rsidR="00187AE8" w:rsidP="656ACA88" w:rsidRDefault="005C7873" w14:paraId="32D2C89E" w14:textId="65A0E0BF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56ACA88" w:rsidR="779779F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MONTEIRO, B. R. P., &amp; GOMES, R. C.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Experiências internacionais com o orçamento público por regime de competência.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Revista Contabilidade &amp; Finanças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24(62), 103-112</w:t>
            </w:r>
            <w:r w:rsidRPr="656ACA88" w:rsidR="779779F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2013.</w:t>
            </w:r>
          </w:p>
          <w:p w:rsidRPr="00C43F4C" w:rsidR="00187AE8" w:rsidP="656ACA88" w:rsidRDefault="005C7873" w14:paraId="5B6725F2" w14:textId="479404D6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56ACA88" w:rsidR="779779F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MUSGRAVE, R., &amp; MUSGRAVE, P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 (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n.d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.).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Finanças Públicas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 Campus</w:t>
            </w:r>
            <w:r w:rsidRPr="656ACA88" w:rsidR="779779F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1980.</w:t>
            </w:r>
          </w:p>
          <w:p w:rsidRPr="00C43F4C" w:rsidR="00187AE8" w:rsidP="656ACA88" w:rsidRDefault="005C7873" w14:paraId="1F2798DF" w14:textId="7EF677DA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56ACA88" w:rsidR="779779F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PEREIRA BATISTA, A., MEDEIROS DE CARVALHO,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T. F.,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Alvaro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da Silva Macedo, M., &amp; </w:t>
            </w:r>
            <w:r w:rsidRPr="656ACA88" w:rsidR="33BACBF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FERREIRA DA CRUZ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C.</w:t>
            </w:r>
            <w:r w:rsidRPr="656ACA88" w:rsidR="33BACBF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Condição financeira dos municípios brasileiros no contexto da pandemia da Covid-19.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Administração Pública e Gestão Social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16(1).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Redalyc</w:t>
            </w:r>
            <w:r w:rsidRPr="656ACA88" w:rsidR="33BACBF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2024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 https://www.redalyc.org/articulo.oa?id=351576210002</w:t>
            </w:r>
          </w:p>
          <w:p w:rsidRPr="00C43F4C" w:rsidR="00187AE8" w:rsidP="656ACA88" w:rsidRDefault="00C43F4C" w14:paraId="4D206253" w14:textId="221F31CC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56ACA88" w:rsidR="33BACBF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PIRES, J. S. D. B., &amp; MOTTA, W. F.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 evolução histórica do orçamento público e sua importância para a sociedade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. Revista Enfoque: Reflexão Contábil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25(2), 16-25</w:t>
            </w:r>
            <w:r w:rsidRPr="656ACA88" w:rsidR="33BACBF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2006.</w:t>
            </w:r>
          </w:p>
          <w:p w:rsidRPr="00C43F4C" w:rsidR="00187AE8" w:rsidP="656ACA88" w:rsidRDefault="00187AE8" w14:paraId="6E68F6A5" w14:textId="7FB0DF33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Piscitelli, R. B., &amp; Timbó, M. Z. F.</w:t>
            </w:r>
            <w:r w:rsidRPr="656ACA88" w:rsidR="33BACBF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Contabilidade Pública: uma abordagem da administração financeira pública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(12ª ed.). Atlas</w:t>
            </w:r>
            <w:r w:rsidRPr="656ACA88" w:rsidR="33BACBF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2012.</w:t>
            </w:r>
          </w:p>
          <w:p w:rsidRPr="00C43F4C" w:rsidR="00187AE8" w:rsidP="656ACA88" w:rsidRDefault="00C43F4C" w14:paraId="4BCB18BE" w14:textId="528520F0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56ACA88" w:rsidR="33BACBF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RICCIUTI, R., SAVOIA, A., &amp; SEN, K.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What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determines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administrative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capacity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in developing countries?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International Tax Public Finance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26, 972-998</w:t>
            </w:r>
            <w:r w:rsidRPr="656ACA88" w:rsidR="33BACBF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2019.</w:t>
            </w:r>
          </w:p>
          <w:p w:rsidRPr="00C43F4C" w:rsidR="00187AE8" w:rsidP="656ACA88" w:rsidRDefault="00C43F4C" w14:paraId="49811427" w14:textId="64869A90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56ACA88" w:rsidR="33BACBF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ROSS, J. M., &amp; MUGHAN, S.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The effect of fiscal illusion on public sector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financial management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: evidence from local government property assessment.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Public Finance Review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46(4), 635-664</w:t>
            </w:r>
            <w:r w:rsidRPr="656ACA88" w:rsidR="33BACBF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2018.</w:t>
            </w:r>
          </w:p>
          <w:p w:rsidRPr="00C43F4C" w:rsidR="00187AE8" w:rsidP="656ACA88" w:rsidRDefault="00C43F4C" w14:paraId="77EF01EB" w14:textId="48C8BCF0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56ACA88" w:rsidR="33BACBF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ROZA, E. A.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 pesquisa científica brasileira em Contabilidade Pública.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Revista Capital Científico - Eletrônica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22(1), 25-41</w:t>
            </w:r>
            <w:r w:rsidRPr="656ACA88" w:rsidR="33BACBF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2024.</w:t>
            </w:r>
          </w:p>
          <w:p w:rsidRPr="00C43F4C" w:rsidR="00187AE8" w:rsidP="656ACA88" w:rsidRDefault="00C43F4C" w14:paraId="272987D6" w14:textId="7A3FB50E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56ACA88" w:rsidR="33BACBF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SANSON, J. R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.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Teoria das Finanças Públicas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(2ª ed.). Ed. UFSC</w:t>
            </w:r>
            <w:r w:rsidRPr="656ACA88" w:rsidR="33BACBF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2012.</w:t>
            </w:r>
          </w:p>
          <w:p w:rsidRPr="00C43F4C" w:rsidR="003D231A" w:rsidP="656ACA88" w:rsidRDefault="00C43F4C" w14:paraId="584C2433" w14:textId="2AD71160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656ACA88" w:rsidR="33BACBF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SILVEIRA, L. M., LOPES, L. F. D., BRUSIUS, M. D., &amp; RONCATO, F. S.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Estudo sobre a eficiência dos estados brasileiros na aplicação de recursos públicos.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Desafio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On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Line</w:t>
            </w:r>
            <w:r w:rsidRPr="656ACA88" w:rsidR="14DEEB4F">
              <w:rPr>
                <w:rFonts w:ascii="Calibri" w:hAnsi="Calibri" w:eastAsia="Calibri" w:cs="Calibri" w:asciiTheme="minorAscii" w:hAnsiTheme="minorAscii" w:eastAsiaTheme="minorAscii" w:cstheme="minorAscii"/>
              </w:rPr>
              <w:t>, 8(1), 27-47</w:t>
            </w:r>
            <w:r w:rsidRPr="656ACA88" w:rsidR="33BACBF5">
              <w:rPr>
                <w:rFonts w:ascii="Calibri" w:hAnsi="Calibri" w:eastAsia="Calibri" w:cs="Calibri" w:asciiTheme="minorAscii" w:hAnsiTheme="minorAscii" w:eastAsiaTheme="minorAscii" w:cstheme="minorAscii"/>
              </w:rPr>
              <w:t>, 2020.</w:t>
            </w:r>
          </w:p>
          <w:p w:rsidRPr="00C43F4C" w:rsidR="00427E4D" w:rsidP="656ACA88" w:rsidRDefault="00427E4D" w14:paraId="74CCCD05" w14:textId="0F9E5E3B">
            <w:pPr>
              <w:pStyle w:val="paragraph"/>
              <w:spacing w:before="0" w:beforeAutospacing="off" w:after="0" w:afterAutospacing="off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</w:tbl>
    <w:p w:rsidRPr="00D4623A" w:rsidR="00B97F79" w:rsidP="00D4623A" w:rsidRDefault="00B97F79" w14:paraId="1E51A07C" w14:textId="3A223FE3"/>
    <w:sectPr w:rsidRPr="00D4623A" w:rsidR="00B97F79" w:rsidSect="003A7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55AC" w:rsidP="00255E24" w:rsidRDefault="00A655AC" w14:paraId="4E2828CD" w14:textId="77777777">
      <w:pPr>
        <w:spacing w:line="240" w:lineRule="auto"/>
      </w:pPr>
      <w:r>
        <w:separator/>
      </w:r>
    </w:p>
  </w:endnote>
  <w:endnote w:type="continuationSeparator" w:id="0">
    <w:p w:rsidR="00A655AC" w:rsidP="00255E24" w:rsidRDefault="00A655AC" w14:paraId="4AC5567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704EC" w:rsidRDefault="003704EC" w14:paraId="270E66C0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D40" w:rsidR="00A22EBC" w:rsidP="00A22EBC" w:rsidRDefault="00A22EBC" w14:paraId="23AEDA54" w14:textId="77777777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:rsidRPr="00A44885" w:rsidR="00255E24" w:rsidP="00F965FF" w:rsidRDefault="00255E24" w14:paraId="3B00B57F" w14:textId="6B14694B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Pr="00A44885" w:rsidR="00A22EBC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Pr="00A44885" w:rsidR="00A22EBC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Pr="00A44885" w:rsidR="00840930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:rsidRPr="00A44885" w:rsidR="00A22EBC" w:rsidP="00F965FF" w:rsidRDefault="00A22EBC" w14:paraId="6C7BD3EA" w14:textId="787387C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Pr="00A44885" w:rsidR="00F965FF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:rsidRPr="00A44885" w:rsidR="00255E24" w:rsidP="00B12174" w:rsidRDefault="00255E24" w14:paraId="3B00B581" w14:textId="224A66F0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Pr="00A44885" w:rsidR="00D628E9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Pr="00A44885" w:rsidR="00442C0E">
      <w:rPr>
        <w:rFonts w:cstheme="minorHAnsi"/>
        <w:color w:val="000000"/>
        <w:sz w:val="16"/>
        <w:szCs w:val="16"/>
      </w:rPr>
      <w:t>916</w:t>
    </w:r>
    <w:r w:rsidRPr="00A44885" w:rsidR="007F1B92">
      <w:rPr>
        <w:rFonts w:cstheme="minorHAnsi"/>
        <w:color w:val="000000"/>
        <w:sz w:val="16"/>
        <w:szCs w:val="16"/>
      </w:rPr>
      <w:t xml:space="preserve"> </w:t>
    </w:r>
    <w:r w:rsidR="00B12174">
      <w:rPr>
        <w:rFonts w:cstheme="minorHAnsi"/>
        <w:color w:val="000000"/>
        <w:sz w:val="16"/>
        <w:szCs w:val="16"/>
      </w:rPr>
      <w:t xml:space="preserve">| </w:t>
    </w:r>
    <w:hyperlink w:history="1" r:id="rId1">
      <w:r w:rsidRPr="00152239" w:rsidR="00B12174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704EC" w:rsidRDefault="003704EC" w14:paraId="6783EF8C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55AC" w:rsidP="00255E24" w:rsidRDefault="00A655AC" w14:paraId="6ED816C6" w14:textId="77777777">
      <w:pPr>
        <w:spacing w:line="240" w:lineRule="auto"/>
      </w:pPr>
      <w:r>
        <w:separator/>
      </w:r>
    </w:p>
  </w:footnote>
  <w:footnote w:type="continuationSeparator" w:id="0">
    <w:p w:rsidR="00A655AC" w:rsidP="00255E24" w:rsidRDefault="00A655AC" w14:paraId="4747000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704EC" w:rsidRDefault="003704EC" w14:paraId="1200D2F1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22EBC" w:rsidP="00E628D5" w:rsidRDefault="00E628D5" w14:paraId="0CD08EF3" w14:textId="30575BFC">
    <w:pPr>
      <w:pStyle w:val="Cabealho"/>
      <w:jc w:val="center"/>
      <w:rPr>
        <w:rFonts w:ascii="FoundrySterling-Book" w:hAnsi="FoundrySterling-Book"/>
        <w:noProof/>
      </w:rPr>
    </w:pPr>
    <w:r>
      <w:rPr>
        <w:rFonts w:ascii="FoundrySterling-Book" w:hAnsi="FoundrySterling-Book"/>
        <w:noProof/>
        <w:lang w:eastAsia="pt-BR"/>
      </w:rPr>
      <w:drawing>
        <wp:inline distT="0" distB="0" distL="0" distR="0" wp14:anchorId="2193C465" wp14:editId="3ABFE3FD">
          <wp:extent cx="2339339" cy="922020"/>
          <wp:effectExtent l="0" t="0" r="0" b="0"/>
          <wp:docPr id="1020657171" name="Imagem 102065717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19215" name="Imagem 1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16751" r="7623" b="26949"/>
                  <a:stretch/>
                </pic:blipFill>
                <pic:spPr bwMode="auto">
                  <a:xfrm>
                    <a:off x="0" y="0"/>
                    <a:ext cx="2339818" cy="92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3704EC" w:rsidR="00307073" w:rsidP="656ACA88" w:rsidRDefault="00307073" w14:paraId="2A15343B" w14:textId="10092495">
    <w:pPr>
      <w:pStyle w:val="Cabealho"/>
      <w:jc w:val="center"/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</w:pPr>
    <w:r w:rsidRPr="656ACA88" w:rsidR="656ACA88"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  <w:t>PLANO DE ENSINO</w:t>
    </w:r>
  </w:p>
  <w:p w:rsidRPr="00307073" w:rsidR="00307073" w:rsidP="00E628D5" w:rsidRDefault="00307073" w14:paraId="12E72AD1" w14:textId="77777777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704EC" w:rsidRDefault="003704EC" w14:paraId="0A44E4E1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D0903"/>
    <w:multiLevelType w:val="hybridMultilevel"/>
    <w:tmpl w:val="916EAE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B5B72"/>
    <w:multiLevelType w:val="multilevel"/>
    <w:tmpl w:val="CDF0F7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252C9"/>
    <w:multiLevelType w:val="hybridMultilevel"/>
    <w:tmpl w:val="47E8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87606"/>
    <w:multiLevelType w:val="hybridMultilevel"/>
    <w:tmpl w:val="A398A4FA"/>
    <w:lvl w:ilvl="0" w:tplc="8A1260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92E2C"/>
    <w:multiLevelType w:val="hybridMultilevel"/>
    <w:tmpl w:val="0EEE0F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324759">
    <w:abstractNumId w:val="4"/>
  </w:num>
  <w:num w:numId="2" w16cid:durableId="1431505044">
    <w:abstractNumId w:val="23"/>
  </w:num>
  <w:num w:numId="3" w16cid:durableId="37689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5"/>
  </w:num>
  <w:num w:numId="5" w16cid:durableId="1064524890">
    <w:abstractNumId w:val="9"/>
  </w:num>
  <w:num w:numId="6" w16cid:durableId="2063868768">
    <w:abstractNumId w:val="20"/>
  </w:num>
  <w:num w:numId="7" w16cid:durableId="909343281">
    <w:abstractNumId w:val="0"/>
  </w:num>
  <w:num w:numId="8" w16cid:durableId="1675717183">
    <w:abstractNumId w:val="22"/>
  </w:num>
  <w:num w:numId="9" w16cid:durableId="117456203">
    <w:abstractNumId w:val="2"/>
  </w:num>
  <w:num w:numId="10" w16cid:durableId="1999653244">
    <w:abstractNumId w:val="8"/>
  </w:num>
  <w:num w:numId="11" w16cid:durableId="1752847671">
    <w:abstractNumId w:val="16"/>
  </w:num>
  <w:num w:numId="12" w16cid:durableId="1472359375">
    <w:abstractNumId w:val="1"/>
  </w:num>
  <w:num w:numId="13" w16cid:durableId="874005224">
    <w:abstractNumId w:val="17"/>
  </w:num>
  <w:num w:numId="14" w16cid:durableId="2066374099">
    <w:abstractNumId w:val="13"/>
  </w:num>
  <w:num w:numId="15" w16cid:durableId="1431508677">
    <w:abstractNumId w:val="5"/>
  </w:num>
  <w:num w:numId="16" w16cid:durableId="1016539580">
    <w:abstractNumId w:val="18"/>
  </w:num>
  <w:num w:numId="17" w16cid:durableId="1221790707">
    <w:abstractNumId w:val="12"/>
  </w:num>
  <w:num w:numId="18" w16cid:durableId="1963992572">
    <w:abstractNumId w:val="7"/>
  </w:num>
  <w:num w:numId="19" w16cid:durableId="1250970607">
    <w:abstractNumId w:val="19"/>
  </w:num>
  <w:num w:numId="20" w16cid:durableId="14816575">
    <w:abstractNumId w:val="21"/>
  </w:num>
  <w:num w:numId="21" w16cid:durableId="25642842">
    <w:abstractNumId w:val="14"/>
  </w:num>
  <w:num w:numId="22" w16cid:durableId="2123915309">
    <w:abstractNumId w:val="11"/>
  </w:num>
  <w:num w:numId="23" w16cid:durableId="7530943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0767521">
    <w:abstractNumId w:val="10"/>
  </w:num>
  <w:num w:numId="25" w16cid:durableId="1443114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05FDB"/>
    <w:rsid w:val="00015AAF"/>
    <w:rsid w:val="0003146F"/>
    <w:rsid w:val="00033B30"/>
    <w:rsid w:val="000712BB"/>
    <w:rsid w:val="000816AA"/>
    <w:rsid w:val="00081F00"/>
    <w:rsid w:val="00097CAD"/>
    <w:rsid w:val="000B61EA"/>
    <w:rsid w:val="000C5294"/>
    <w:rsid w:val="000E1E8E"/>
    <w:rsid w:val="000F327F"/>
    <w:rsid w:val="00101567"/>
    <w:rsid w:val="00113F03"/>
    <w:rsid w:val="00117F80"/>
    <w:rsid w:val="0014428B"/>
    <w:rsid w:val="00160D3F"/>
    <w:rsid w:val="001672F6"/>
    <w:rsid w:val="0017337F"/>
    <w:rsid w:val="00187AE8"/>
    <w:rsid w:val="001935CE"/>
    <w:rsid w:val="001B3E29"/>
    <w:rsid w:val="001B511B"/>
    <w:rsid w:val="001E0F22"/>
    <w:rsid w:val="00212926"/>
    <w:rsid w:val="002340EF"/>
    <w:rsid w:val="00255B5C"/>
    <w:rsid w:val="00255E24"/>
    <w:rsid w:val="00262B0B"/>
    <w:rsid w:val="0026737C"/>
    <w:rsid w:val="00285B06"/>
    <w:rsid w:val="00296389"/>
    <w:rsid w:val="002B159F"/>
    <w:rsid w:val="002F11F9"/>
    <w:rsid w:val="002F1392"/>
    <w:rsid w:val="00302D20"/>
    <w:rsid w:val="00307073"/>
    <w:rsid w:val="003164B3"/>
    <w:rsid w:val="00341D44"/>
    <w:rsid w:val="00344A79"/>
    <w:rsid w:val="00350F8A"/>
    <w:rsid w:val="003704EC"/>
    <w:rsid w:val="00381606"/>
    <w:rsid w:val="003A7A8E"/>
    <w:rsid w:val="003B42FF"/>
    <w:rsid w:val="003B62AE"/>
    <w:rsid w:val="003C1F1B"/>
    <w:rsid w:val="003D231A"/>
    <w:rsid w:val="003E31CA"/>
    <w:rsid w:val="003E4BF2"/>
    <w:rsid w:val="004042DD"/>
    <w:rsid w:val="00422B61"/>
    <w:rsid w:val="00427E4D"/>
    <w:rsid w:val="00430527"/>
    <w:rsid w:val="00431867"/>
    <w:rsid w:val="0043314C"/>
    <w:rsid w:val="00434C9B"/>
    <w:rsid w:val="00442C0E"/>
    <w:rsid w:val="00467752"/>
    <w:rsid w:val="00491014"/>
    <w:rsid w:val="0049480F"/>
    <w:rsid w:val="00495FB2"/>
    <w:rsid w:val="004C0B09"/>
    <w:rsid w:val="004D1571"/>
    <w:rsid w:val="004D4FE1"/>
    <w:rsid w:val="004E5B74"/>
    <w:rsid w:val="005046BA"/>
    <w:rsid w:val="0051240B"/>
    <w:rsid w:val="00525647"/>
    <w:rsid w:val="005273C9"/>
    <w:rsid w:val="00531853"/>
    <w:rsid w:val="00550FAE"/>
    <w:rsid w:val="00575A69"/>
    <w:rsid w:val="00587978"/>
    <w:rsid w:val="0059201F"/>
    <w:rsid w:val="005B6A96"/>
    <w:rsid w:val="005C0B48"/>
    <w:rsid w:val="005C33CE"/>
    <w:rsid w:val="005C7873"/>
    <w:rsid w:val="005E05CE"/>
    <w:rsid w:val="005E6390"/>
    <w:rsid w:val="005F5046"/>
    <w:rsid w:val="00605572"/>
    <w:rsid w:val="00606872"/>
    <w:rsid w:val="00612DED"/>
    <w:rsid w:val="00623C80"/>
    <w:rsid w:val="00625049"/>
    <w:rsid w:val="006279F7"/>
    <w:rsid w:val="0063587A"/>
    <w:rsid w:val="006410BF"/>
    <w:rsid w:val="006A1F1D"/>
    <w:rsid w:val="006A5DFB"/>
    <w:rsid w:val="006B22D0"/>
    <w:rsid w:val="006D3201"/>
    <w:rsid w:val="006F52B7"/>
    <w:rsid w:val="0070148E"/>
    <w:rsid w:val="00707603"/>
    <w:rsid w:val="00720363"/>
    <w:rsid w:val="0074651A"/>
    <w:rsid w:val="0075487C"/>
    <w:rsid w:val="0078166A"/>
    <w:rsid w:val="0078365F"/>
    <w:rsid w:val="00785A9C"/>
    <w:rsid w:val="00794781"/>
    <w:rsid w:val="007A1EDF"/>
    <w:rsid w:val="007B42E5"/>
    <w:rsid w:val="007D2342"/>
    <w:rsid w:val="007F1B92"/>
    <w:rsid w:val="007F531B"/>
    <w:rsid w:val="00813B8C"/>
    <w:rsid w:val="00817348"/>
    <w:rsid w:val="00834932"/>
    <w:rsid w:val="00840930"/>
    <w:rsid w:val="008434E8"/>
    <w:rsid w:val="008437FC"/>
    <w:rsid w:val="00867DA1"/>
    <w:rsid w:val="008E2009"/>
    <w:rsid w:val="008E68BB"/>
    <w:rsid w:val="008F3E9F"/>
    <w:rsid w:val="00910AE5"/>
    <w:rsid w:val="00911F3C"/>
    <w:rsid w:val="00940E8A"/>
    <w:rsid w:val="00950E7B"/>
    <w:rsid w:val="00953532"/>
    <w:rsid w:val="009B67CC"/>
    <w:rsid w:val="009C0682"/>
    <w:rsid w:val="009D0B63"/>
    <w:rsid w:val="009D30C7"/>
    <w:rsid w:val="00A13961"/>
    <w:rsid w:val="00A22128"/>
    <w:rsid w:val="00A22A4E"/>
    <w:rsid w:val="00A22EBC"/>
    <w:rsid w:val="00A400BE"/>
    <w:rsid w:val="00A44885"/>
    <w:rsid w:val="00A55A2E"/>
    <w:rsid w:val="00A655AC"/>
    <w:rsid w:val="00A81634"/>
    <w:rsid w:val="00A92906"/>
    <w:rsid w:val="00AC1BE9"/>
    <w:rsid w:val="00AE6C6C"/>
    <w:rsid w:val="00B02226"/>
    <w:rsid w:val="00B12174"/>
    <w:rsid w:val="00B16520"/>
    <w:rsid w:val="00B35E92"/>
    <w:rsid w:val="00B558CE"/>
    <w:rsid w:val="00B57C4E"/>
    <w:rsid w:val="00B70422"/>
    <w:rsid w:val="00B808CE"/>
    <w:rsid w:val="00B96B52"/>
    <w:rsid w:val="00B97F79"/>
    <w:rsid w:val="00BA1B93"/>
    <w:rsid w:val="00BA536E"/>
    <w:rsid w:val="00BD0F48"/>
    <w:rsid w:val="00BE3AE2"/>
    <w:rsid w:val="00BF5369"/>
    <w:rsid w:val="00C27440"/>
    <w:rsid w:val="00C31456"/>
    <w:rsid w:val="00C36761"/>
    <w:rsid w:val="00C40A56"/>
    <w:rsid w:val="00C43F4C"/>
    <w:rsid w:val="00C47D40"/>
    <w:rsid w:val="00C901D6"/>
    <w:rsid w:val="00CF1E98"/>
    <w:rsid w:val="00D07662"/>
    <w:rsid w:val="00D166FA"/>
    <w:rsid w:val="00D30335"/>
    <w:rsid w:val="00D306E0"/>
    <w:rsid w:val="00D4623A"/>
    <w:rsid w:val="00D628E9"/>
    <w:rsid w:val="00D67780"/>
    <w:rsid w:val="00D85BB8"/>
    <w:rsid w:val="00DA341A"/>
    <w:rsid w:val="00DB4DD6"/>
    <w:rsid w:val="00DC4E3B"/>
    <w:rsid w:val="00DC655D"/>
    <w:rsid w:val="00DE6639"/>
    <w:rsid w:val="00E04491"/>
    <w:rsid w:val="00E1555E"/>
    <w:rsid w:val="00E22D47"/>
    <w:rsid w:val="00E26E99"/>
    <w:rsid w:val="00E325FC"/>
    <w:rsid w:val="00E42658"/>
    <w:rsid w:val="00E628D5"/>
    <w:rsid w:val="00E9198B"/>
    <w:rsid w:val="00EA33DC"/>
    <w:rsid w:val="00EA3691"/>
    <w:rsid w:val="00ED2B30"/>
    <w:rsid w:val="00EE26E9"/>
    <w:rsid w:val="00F10410"/>
    <w:rsid w:val="00F26635"/>
    <w:rsid w:val="00F35E48"/>
    <w:rsid w:val="00F9290E"/>
    <w:rsid w:val="00F965FF"/>
    <w:rsid w:val="03E9162E"/>
    <w:rsid w:val="110B1C58"/>
    <w:rsid w:val="14DEEB4F"/>
    <w:rsid w:val="14DFDF75"/>
    <w:rsid w:val="23C5C4E9"/>
    <w:rsid w:val="2F96ED67"/>
    <w:rsid w:val="33BACBF5"/>
    <w:rsid w:val="621C33C7"/>
    <w:rsid w:val="62572F93"/>
    <w:rsid w:val="656ACA88"/>
    <w:rsid w:val="717F956A"/>
    <w:rsid w:val="779779FF"/>
    <w:rsid w:val="7BDBA714"/>
    <w:rsid w:val="7E56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hAnsi="Verdana" w:eastAsia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hAnsi="Arial" w:eastAsia="Times New Roman" w:cs="Arial"/>
      <w:b/>
      <w:bCs/>
      <w:sz w:val="20"/>
      <w:lang w:val="pt-PT" w:eastAsia="pt-BR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character" w:styleId="MenoPendente1" w:customStyle="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tese" w:customStyle="1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hAnsi="Times New Roman" w:eastAsia="Times New Roman" w:cs="Times New Roman"/>
      <w:lang w:eastAsia="ar-SA"/>
    </w:rPr>
  </w:style>
  <w:style w:type="paragraph" w:styleId="Corpodetexto22" w:customStyle="1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hAnsi="Arial" w:eastAsia="Times New Roman" w:cs="Arial"/>
      <w:lang w:eastAsia="ar-SA"/>
    </w:rPr>
  </w:style>
  <w:style w:type="paragraph" w:styleId="Corpodetexto32" w:customStyle="1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hAnsi="Arial" w:eastAsia="Times New Roman" w:cs="Arial"/>
      <w:sz w:val="16"/>
      <w:szCs w:val="16"/>
      <w:lang w:eastAsia="ar-SA"/>
    </w:rPr>
  </w:style>
  <w:style w:type="character" w:styleId="reference-text" w:customStyle="1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styleId="apple-style-span" w:customStyle="1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styleId="apple-converted-space" w:customStyle="1">
    <w:name w:val="apple-converted-space"/>
    <w:basedOn w:val="Tipodeletrapredefinidodopargrafo"/>
    <w:rsid w:val="00BF5369"/>
  </w:style>
  <w:style w:type="character" w:styleId="string-name" w:customStyle="1">
    <w:name w:val="string-name"/>
    <w:basedOn w:val="Tipodeletrapredefinidodopargrafo"/>
    <w:rsid w:val="00BF5369"/>
  </w:style>
  <w:style w:type="character" w:styleId="surname" w:customStyle="1">
    <w:name w:val="surname"/>
    <w:basedOn w:val="Tipodeletrapredefinidodopargrafo"/>
    <w:rsid w:val="00BF5369"/>
  </w:style>
  <w:style w:type="character" w:styleId="given-names" w:customStyle="1">
    <w:name w:val="given-names"/>
    <w:basedOn w:val="Tipodeletrapredefinidodopargrafo"/>
    <w:rsid w:val="00BF5369"/>
  </w:style>
  <w:style w:type="character" w:styleId="article-title" w:customStyle="1">
    <w:name w:val="article-title"/>
    <w:basedOn w:val="Tipodeletrapredefinidodopargrafo"/>
    <w:rsid w:val="00BF5369"/>
  </w:style>
  <w:style w:type="character" w:styleId="source" w:customStyle="1">
    <w:name w:val="source"/>
    <w:basedOn w:val="Tipodeletrapredefinidodopargrafo"/>
    <w:rsid w:val="00BF5369"/>
  </w:style>
  <w:style w:type="character" w:styleId="volume" w:customStyle="1">
    <w:name w:val="volume"/>
    <w:basedOn w:val="Tipodeletrapredefinidodopargrafo"/>
    <w:rsid w:val="00BF5369"/>
  </w:style>
  <w:style w:type="character" w:styleId="year" w:customStyle="1">
    <w:name w:val="year"/>
    <w:basedOn w:val="Tipodeletrapredefinidodopargrafo"/>
    <w:rsid w:val="00BF5369"/>
  </w:style>
  <w:style w:type="character" w:styleId="fpage" w:customStyle="1">
    <w:name w:val="fpage"/>
    <w:basedOn w:val="Tipodeletrapredefinidodopargrafo"/>
    <w:rsid w:val="00BF5369"/>
  </w:style>
  <w:style w:type="character" w:styleId="lpage" w:customStyle="1">
    <w:name w:val="lpage"/>
    <w:basedOn w:val="Tipodeletrapredefinidodopargrafo"/>
    <w:rsid w:val="00BF5369"/>
  </w:style>
  <w:style w:type="character" w:styleId="Ttulo10" w:customStyle="1">
    <w:name w:val="Título1"/>
    <w:basedOn w:val="Tipodeletrapredefinidodopargrafo"/>
    <w:rsid w:val="00BF5369"/>
  </w:style>
  <w:style w:type="character" w:styleId="journal" w:customStyle="1">
    <w:name w:val="journal"/>
    <w:basedOn w:val="Tipodeletrapredefinidodopargrafo"/>
    <w:rsid w:val="00BF5369"/>
  </w:style>
  <w:style w:type="character" w:styleId="vol" w:customStyle="1">
    <w:name w:val="vol"/>
    <w:basedOn w:val="Tipodeletrapredefinidodopargrafo"/>
    <w:rsid w:val="00BF5369"/>
  </w:style>
  <w:style w:type="character" w:styleId="pages" w:customStyle="1">
    <w:name w:val="pages"/>
    <w:basedOn w:val="Tipodeletrapredefinidodopargrafo"/>
    <w:rsid w:val="00BF5369"/>
  </w:style>
  <w:style w:type="character" w:styleId="subtitle1" w:customStyle="1">
    <w:name w:val="subtitle1"/>
    <w:basedOn w:val="Tipodeletrapredefinidodopargrafo"/>
    <w:rsid w:val="00D4623A"/>
  </w:style>
  <w:style w:type="character" w:styleId="Ttulo1Carter" w:customStyle="1">
    <w:name w:val="Título 1 Caráter"/>
    <w:basedOn w:val="Tipodeletrapredefinidodopargrafo"/>
    <w:link w:val="Ttulo1"/>
    <w:rsid w:val="003E4BF2"/>
    <w:rPr>
      <w:rFonts w:ascii="Arial" w:hAnsi="Arial" w:eastAsia="Times New Roman" w:cs="Arial"/>
      <w:b/>
      <w:bCs/>
      <w:sz w:val="20"/>
      <w:szCs w:val="24"/>
      <w:lang w:val="pt-PT" w:eastAsia="pt-BR"/>
    </w:rPr>
  </w:style>
  <w:style w:type="character" w:styleId="a-size-large" w:customStyle="1">
    <w:name w:val="a-size-large"/>
    <w:basedOn w:val="Tipodeletrapredefinidodopargrafo"/>
    <w:rsid w:val="003E4BF2"/>
  </w:style>
  <w:style w:type="character" w:styleId="a-size-extra-large" w:customStyle="1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340EF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typography-modulelvnit" w:customStyle="1">
    <w:name w:val="typography-module__lvnit"/>
    <w:basedOn w:val="Tipodeletrapredefinidodopargrafo"/>
    <w:rsid w:val="00AE6C6C"/>
  </w:style>
  <w:style w:type="character" w:styleId="PargrafodaListaCarter" w:customStyle="1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styleId="normaltextrun" w:customStyle="1">
    <w:name w:val="normaltextrun"/>
    <w:basedOn w:val="Tipodeletrapredefinidodopargrafo"/>
    <w:rsid w:val="00950E7B"/>
  </w:style>
  <w:style w:type="character" w:styleId="eop" w:customStyle="1">
    <w:name w:val="eop"/>
    <w:basedOn w:val="Tipodeletrapredefinidodopargrafo"/>
    <w:rsid w:val="00950E7B"/>
  </w:style>
  <w:style w:type="paragraph" w:styleId="paragraph" w:customStyle="1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paragraph" w:styleId="Corpodetexto">
    <w:name w:val="Body Text"/>
    <w:basedOn w:val="Normal"/>
    <w:link w:val="CorpodetextoCarter"/>
    <w:rsid w:val="00255B5C"/>
    <w:pPr>
      <w:spacing w:after="200" w:line="276" w:lineRule="auto"/>
      <w:ind w:left="0" w:right="0"/>
      <w:jc w:val="left"/>
    </w:pPr>
    <w:rPr>
      <w:rFonts w:ascii="Calibri" w:hAnsi="Calibri" w:eastAsia="Times New Roman" w:cs="Times New Roman"/>
      <w:sz w:val="28"/>
      <w:szCs w:val="22"/>
      <w:lang w:val="en-US" w:eastAsia="pt-BR" w:bidi="en-US"/>
    </w:rPr>
  </w:style>
  <w:style w:type="character" w:styleId="CorpodetextoCarter" w:customStyle="1">
    <w:name w:val="Corpo de texto Caráter"/>
    <w:basedOn w:val="Tipodeletrapredefinidodopargrafo"/>
    <w:link w:val="Corpodetexto"/>
    <w:rsid w:val="00255B5C"/>
    <w:rPr>
      <w:rFonts w:ascii="Calibri" w:hAnsi="Calibri" w:eastAsia="Times New Roman" w:cs="Times New Roman"/>
      <w:sz w:val="28"/>
      <w:lang w:val="en-US" w:eastAsia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Amaral</dc:creator>
  <keywords/>
  <dc:description/>
  <lastModifiedBy>Secretaria Acadêmica de Pós-Graduação e Mestrado</lastModifiedBy>
  <revision>16</revision>
  <lastPrinted>2023-09-27T17:30:00.0000000Z</lastPrinted>
  <dcterms:created xsi:type="dcterms:W3CDTF">2025-04-01T21:17:00.0000000Z</dcterms:created>
  <dcterms:modified xsi:type="dcterms:W3CDTF">2025-04-01T21:17:29.5809350Z</dcterms:modified>
</coreProperties>
</file>