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863"/>
      </w:tblGrid>
      <w:tr w:rsidRPr="000F4B2D" w:rsidR="00910AE5" w:rsidTr="338D1EF7" w14:paraId="4B30058A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0F4B2D" w:rsidR="00910AE5" w:rsidP="338D1EF7" w:rsidRDefault="00910AE5" w14:paraId="7903E7A4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38D1EF7" w:rsidR="2612C14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CURSO: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0F4B2D" w:rsidR="00910AE5" w:rsidP="338D1EF7" w:rsidRDefault="00910AE5" w14:paraId="25DA8514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38D1EF7" w:rsidR="2612C14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Mestrado em Administração</w:t>
            </w:r>
          </w:p>
        </w:tc>
      </w:tr>
      <w:tr w:rsidRPr="000F4B2D" w:rsidR="003D231A" w:rsidTr="338D1EF7" w14:paraId="1DCB432E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0F4B2D" w:rsidR="003D231A" w:rsidP="338D1EF7" w:rsidRDefault="003D231A" w14:paraId="0C515E98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38D1EF7" w:rsidR="64CE070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DISCIPLINA: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0F4B2D" w:rsidR="003D231A" w:rsidP="338D1EF7" w:rsidRDefault="00001CCE" w14:paraId="28A6B06E" w14:textId="7D999202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38D1EF7" w:rsidR="405B5003">
              <w:rPr>
                <w:rFonts w:ascii="Calibri" w:hAnsi="Calibri" w:eastAsia="Calibri" w:cs="Calibri" w:asciiTheme="minorAscii" w:hAnsiTheme="minorAscii" w:eastAsiaTheme="minorAscii" w:cstheme="minorAscii"/>
              </w:rPr>
              <w:t>Marketing e Sociedade</w:t>
            </w:r>
          </w:p>
        </w:tc>
      </w:tr>
      <w:tr w:rsidRPr="000F4B2D" w:rsidR="003D231A" w:rsidTr="338D1EF7" w14:paraId="6A35C981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0F4B2D" w:rsidR="003D231A" w:rsidP="338D1EF7" w:rsidRDefault="003D231A" w14:paraId="19DCFFAC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38D1EF7" w:rsidR="64CE070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CARGA HORÁRIA: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0F4B2D" w:rsidR="003D231A" w:rsidP="338D1EF7" w:rsidRDefault="003D231A" w14:paraId="4E4939A8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38D1EF7" w:rsidR="64CE070F">
              <w:rPr>
                <w:rFonts w:ascii="Calibri" w:hAnsi="Calibri" w:eastAsia="Calibri" w:cs="Calibri" w:asciiTheme="minorAscii" w:hAnsiTheme="minorAscii" w:eastAsiaTheme="minorAscii" w:cstheme="minorAscii"/>
              </w:rPr>
              <w:t>30 horas</w:t>
            </w:r>
          </w:p>
        </w:tc>
      </w:tr>
      <w:tr w:rsidRPr="000F4B2D" w:rsidR="003D231A" w:rsidTr="338D1EF7" w14:paraId="090E23DD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0F4B2D" w:rsidR="003D231A" w:rsidP="338D1EF7" w:rsidRDefault="00FD032D" w14:paraId="2C805426" w14:textId="30EFDE18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38D1EF7" w:rsidR="4375F7C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DOCENTE: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0F4B2D" w:rsidR="003D231A" w:rsidP="338D1EF7" w:rsidRDefault="003D231A" w14:paraId="5228FA10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0F4B2D" w:rsidR="003D231A" w:rsidTr="338D1EF7" w14:paraId="7058376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E2EFD9" w:themeFill="accent6" w:themeFillTint="33"/>
            <w:tcMar/>
            <w:vAlign w:val="bottom"/>
          </w:tcPr>
          <w:p w:rsidRPr="000F4B2D" w:rsidR="003D231A" w:rsidP="338D1EF7" w:rsidRDefault="003D231A" w14:paraId="7E8285E9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38D1EF7" w:rsidR="64CE070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EMENTA:</w:t>
            </w:r>
          </w:p>
        </w:tc>
      </w:tr>
      <w:tr w:rsidRPr="000F4B2D" w:rsidR="003D231A" w:rsidTr="338D1EF7" w14:paraId="28F757C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00FD032D" w:rsidP="338D1EF7" w:rsidRDefault="00FD032D" w14:paraId="1434084B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3B42FF" w:rsidP="338D1EF7" w:rsidRDefault="007D2292" w14:paraId="3FB5BD73" w14:textId="77777777">
            <w:pPr>
              <w:spacing w:line="276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38D1EF7" w:rsidR="344847DC">
              <w:rPr>
                <w:rFonts w:ascii="Calibri" w:hAnsi="Calibri" w:eastAsia="Calibri" w:cs="Calibri" w:asciiTheme="minorAscii" w:hAnsiTheme="minorAscii" w:eastAsiaTheme="minorAscii" w:cstheme="minorAscii"/>
              </w:rPr>
              <w:t>O papel e o impacto do marketing na sociedade. A relação do marketing com o bem-estar do consumidor e com a qualidade de vida da sociedade. Marketing social e marketing macrossocial. Marketing Público. O papel dos diferentes atores nas atividades de marketing.</w:t>
            </w:r>
            <w:r w:rsidRPr="338D1EF7" w:rsidR="344847DC">
              <w:rPr>
                <w:rFonts w:ascii="Calibri" w:hAnsi="Calibri" w:eastAsia="Calibri" w:cs="Calibri" w:asciiTheme="minorAscii" w:hAnsiTheme="minorAscii" w:eastAsiaTheme="minorAscii" w:cstheme="minorAscii"/>
                <w:color w:val="FF0000"/>
              </w:rPr>
              <w:t xml:space="preserve"> </w:t>
            </w:r>
            <w:r w:rsidRPr="338D1EF7" w:rsidR="344847DC">
              <w:rPr>
                <w:rFonts w:ascii="Calibri" w:hAnsi="Calibri" w:eastAsia="Calibri" w:cs="Calibri" w:asciiTheme="minorAscii" w:hAnsiTheme="minorAscii" w:eastAsiaTheme="minorAscii" w:cstheme="minorAscii"/>
              </w:rPr>
              <w:t>Macromarketing</w:t>
            </w:r>
            <w:r w:rsidRPr="338D1EF7" w:rsidR="344847DC">
              <w:rPr>
                <w:rFonts w:ascii="Calibri" w:hAnsi="Calibri" w:eastAsia="Calibri" w:cs="Calibri" w:asciiTheme="minorAscii" w:hAnsiTheme="minorAscii" w:eastAsiaTheme="minorAscii" w:cstheme="minorAscii"/>
              </w:rPr>
              <w:t>. Externalidades das atividades de marketing. Sociedade de consumo.</w:t>
            </w:r>
          </w:p>
          <w:p w:rsidRPr="000F4B2D" w:rsidR="00FD032D" w:rsidP="338D1EF7" w:rsidRDefault="00FD032D" w14:paraId="03532D23" w14:textId="7C3EE715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0F4B2D" w:rsidR="003D231A" w:rsidTr="338D1EF7" w14:paraId="7F4657FA" w14:textId="77777777"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0F4B2D" w:rsidR="003D231A" w:rsidP="338D1EF7" w:rsidRDefault="003D231A" w14:paraId="33EF52C0" w14:textId="2FA37DC9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38D1EF7" w:rsidR="64CE070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BIBLIOGRAFIA:</w:t>
            </w:r>
          </w:p>
        </w:tc>
      </w:tr>
      <w:tr w:rsidRPr="000F4B2D" w:rsidR="003D231A" w:rsidTr="338D1EF7" w14:paraId="6FE23352" w14:textId="77777777"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0F4B2D" w:rsidR="003D231A" w:rsidP="338D1EF7" w:rsidRDefault="003D231A" w14:paraId="621AAE67" w14:textId="77777777">
            <w:pPr>
              <w:spacing w:line="276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val="en-US"/>
              </w:rPr>
            </w:pPr>
          </w:p>
          <w:p w:rsidRPr="000F4B2D" w:rsidR="003D231A" w:rsidP="338D1EF7" w:rsidRDefault="003D231A" w14:paraId="753BFFBC" w14:textId="10D492D3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338D1EF7" w:rsidR="64CE070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Básica:</w:t>
            </w:r>
          </w:p>
          <w:p w:rsidRPr="000F4B2D" w:rsidR="003D231A" w:rsidP="338D1EF7" w:rsidRDefault="003D231A" w14:paraId="24D39DDB" w14:textId="77777777">
            <w:pPr>
              <w:pStyle w:val="PargrafodaLista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</w:p>
          <w:p w:rsidRPr="003A609C" w:rsidR="003A609C" w:rsidP="338D1EF7" w:rsidRDefault="003A609C" w14:paraId="10060A3C" w14:textId="1C265ADA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</w:pPr>
            <w:r w:rsidRPr="338D1EF7" w:rsidR="192ACC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CARVALHO, D., DEMO, G., SCUSSEL, F., MONTEZANO, L., &amp; AMAZONAS, B</w:t>
            </w:r>
            <w:r w:rsidRPr="338D1EF7" w:rsidR="192ACC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. </w:t>
            </w:r>
            <w:r w:rsidRPr="338D1EF7" w:rsidR="192ACC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 xml:space="preserve">How do public service users see public institutions? Development and validation of the public brand personality scale. </w:t>
            </w:r>
            <w:r w:rsidRPr="338D1EF7" w:rsidR="192ACCF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 w:eastAsia="pt-BR" w:bidi="en-US"/>
              </w:rPr>
              <w:t>Brazilian Journal of Marketing</w:t>
            </w:r>
            <w:r w:rsidRPr="338D1EF7" w:rsidR="192ACC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>, 21(3), 673-700</w:t>
            </w:r>
            <w:r w:rsidRPr="338D1EF7" w:rsidR="192ACC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>, 2022.</w:t>
            </w:r>
          </w:p>
          <w:p w:rsidRPr="003A609C" w:rsidR="003A609C" w:rsidP="338D1EF7" w:rsidRDefault="003A609C" w14:paraId="52C34F4D" w14:textId="74C348A9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</w:pPr>
            <w:r w:rsidRPr="338D1EF7" w:rsidR="192ACC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 xml:space="preserve">CARRINGTON, M., CHATZIDAKIS, A., &amp; GOWOREK, H. </w:t>
            </w:r>
            <w:r w:rsidRPr="338D1EF7" w:rsidR="192ACC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 xml:space="preserve">Consumption ethics: A review and analysis of future directions for interdisciplinary research. </w:t>
            </w:r>
            <w:r w:rsidRPr="338D1EF7" w:rsidR="192ACCF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 w:eastAsia="pt-BR" w:bidi="en-US"/>
              </w:rPr>
              <w:t>Journal of Business Research</w:t>
            </w:r>
            <w:r w:rsidRPr="338D1EF7" w:rsidR="192ACC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>, 2021.</w:t>
            </w:r>
          </w:p>
          <w:p w:rsidRPr="003A609C" w:rsidR="003A609C" w:rsidP="338D1EF7" w:rsidRDefault="003A609C" w14:paraId="29C61CF5" w14:textId="2848A6F9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</w:pPr>
            <w:r w:rsidRPr="338D1EF7" w:rsidR="192ACC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>CHRISTIE, L., &amp; VENTER DE VILLIERS, M</w:t>
            </w:r>
            <w:r w:rsidRPr="338D1EF7" w:rsidR="192ACC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 xml:space="preserve">. The role of social marketing in promoting quality of life through the lens of sustainable consumption. </w:t>
            </w:r>
            <w:r w:rsidRPr="338D1EF7" w:rsidR="192ACCF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 w:eastAsia="pt-BR" w:bidi="en-US"/>
              </w:rPr>
              <w:t>Journal of Social Marketing</w:t>
            </w:r>
            <w:r w:rsidRPr="338D1EF7" w:rsidR="192ACC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>, 13(3), 419-433</w:t>
            </w:r>
            <w:r w:rsidRPr="338D1EF7" w:rsidR="192ACC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>, 2023.</w:t>
            </w:r>
          </w:p>
          <w:p w:rsidRPr="000F4B2D" w:rsidR="003A609C" w:rsidP="338D1EF7" w:rsidRDefault="003A609C" w14:paraId="1C985205" w14:textId="14AB8EB5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</w:pPr>
            <w:r w:rsidRPr="338D1EF7" w:rsidR="192ACC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 xml:space="preserve">HUNT, S., ASHLEY, H., &amp; MANIS, K. T. </w:t>
            </w:r>
            <w:r w:rsidRPr="338D1EF7" w:rsidR="192ACC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 xml:space="preserve">The five stages of the </w:t>
            </w:r>
            <w:r w:rsidRPr="338D1EF7" w:rsidR="192ACC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>macromarketing</w:t>
            </w:r>
            <w:r w:rsidRPr="338D1EF7" w:rsidR="192ACC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 xml:space="preserve"> field of study: From raison d’être to field of significant promise. </w:t>
            </w:r>
            <w:r w:rsidRPr="338D1EF7" w:rsidR="192ACCF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 w:eastAsia="pt-BR" w:bidi="en-US"/>
              </w:rPr>
              <w:t xml:space="preserve">Journal of </w:t>
            </w:r>
            <w:r w:rsidRPr="338D1EF7" w:rsidR="192ACCF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 w:eastAsia="pt-BR" w:bidi="en-US"/>
              </w:rPr>
              <w:t>Macromarketing</w:t>
            </w:r>
            <w:r w:rsidRPr="338D1EF7" w:rsidR="192ACC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>, 41(1), 10-24</w:t>
            </w:r>
            <w:r w:rsidRPr="338D1EF7" w:rsidR="192ACC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>, 2021.</w:t>
            </w:r>
          </w:p>
          <w:p w:rsidRPr="000F4B2D" w:rsidR="003D231A" w:rsidP="338D1EF7" w:rsidRDefault="003A609C" w14:paraId="0A7F971F" w14:textId="295CAEDE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</w:pPr>
            <w:r w:rsidRPr="338D1EF7" w:rsidR="192ACC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 xml:space="preserve">MAHASNEH, R., RANDLE, M., GORDON, R., ALGIE, J., &amp; DOLNICAR, S. Increasing employer willingness to hire people with disability: The perspective of disability employment service providers. </w:t>
            </w:r>
            <w:r w:rsidRPr="338D1EF7" w:rsidR="192ACCF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 w:eastAsia="pt-BR" w:bidi="en-US"/>
              </w:rPr>
              <w:t>Journal of Social Marketing</w:t>
            </w:r>
            <w:r w:rsidRPr="338D1EF7" w:rsidR="192ACC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>, 13(3), 361-379, 2023.</w:t>
            </w:r>
          </w:p>
          <w:p w:rsidRPr="000F4B2D" w:rsidR="003A609C" w:rsidP="338D1EF7" w:rsidRDefault="003A609C" w14:paraId="084588D9" w14:textId="77777777">
            <w:pPr>
              <w:pStyle w:val="PargrafodaLista"/>
              <w:spacing w:after="0" w:line="276" w:lineRule="auto"/>
              <w:ind w:left="1080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</w:pPr>
          </w:p>
          <w:p w:rsidRPr="000F4B2D" w:rsidR="003D231A" w:rsidP="338D1EF7" w:rsidRDefault="003D231A" w14:paraId="78669269" w14:textId="31D07929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4"/>
                <w:szCs w:val="24"/>
              </w:rPr>
            </w:pPr>
            <w:r w:rsidRPr="338D1EF7" w:rsidR="64CE070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Complementar:</w:t>
            </w:r>
          </w:p>
          <w:p w:rsidRPr="000F4B2D" w:rsidR="003D231A" w:rsidP="338D1EF7" w:rsidRDefault="003D231A" w14:paraId="1B7AC8CD" w14:textId="77777777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  <w:p w:rsidRPr="000F4B2D" w:rsidR="00BD634A" w:rsidP="338D1EF7" w:rsidRDefault="00BD634A" w14:paraId="7C7C322C" w14:textId="678A0EE5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lang w:val="en-US"/>
              </w:rPr>
            </w:pP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ANDREASEN, A. R. The life trajectory of social marketing: Some implications. 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Marketing Theory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3(3), 293-303, 2006.</w:t>
            </w:r>
          </w:p>
          <w:p w:rsidRPr="000F4B2D" w:rsidR="00BD634A" w:rsidP="338D1EF7" w:rsidRDefault="00BD634A" w14:paraId="439DAD6F" w14:textId="4D1D5B98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lang w:val="en-US"/>
              </w:rPr>
            </w:pP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ARNOULD, E. J., &amp; THOMPSON, C. J. Consumer culture theory (CCT): Twenty years of research. 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Journal of Consumer Research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31, 2005.</w:t>
            </w:r>
          </w:p>
          <w:p w:rsidRPr="000F4B2D" w:rsidR="00BD634A" w:rsidP="338D1EF7" w:rsidRDefault="00BD634A" w14:paraId="13134116" w14:textId="4CB1563C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</w:rPr>
            </w:pP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ADERALDO, C. V. L., AQUINO, C. A. B., &amp; SEVERIANO, M. F. V. 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Aceleração, tempo social e cultura do consumo: Notas sobre as (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im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)possibilidades no campo das experiências humanas. 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Cadernos EBAPE.BR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, 18(2), 2020.</w:t>
            </w:r>
          </w:p>
          <w:p w:rsidRPr="000F4B2D" w:rsidR="00BD634A" w:rsidP="338D1EF7" w:rsidRDefault="00BD634A" w14:paraId="64B4A096" w14:textId="7EC1DAA3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lang w:val="en-US"/>
              </w:rPr>
            </w:pP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ALMEIDA, E. C. E., &amp; GUIMARÃES, J. A. 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Brazil’s growing production of scientific articles—how are we doing with review articles and other qualitative indicators? 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Scientometrics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97(2), 287–315, 2013.</w:t>
            </w:r>
          </w:p>
          <w:p w:rsidRPr="000F4B2D" w:rsidR="00BD634A" w:rsidP="338D1EF7" w:rsidRDefault="000F4B2D" w14:paraId="00819228" w14:textId="65FDF47F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</w:rPr>
            </w:pPr>
            <w:r w:rsidRPr="338D1EF7" w:rsidR="2EB31B4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ALRAWADIEH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, Z. Publishing in predatory tourism and hospitality journals: Mapping the academic market and 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identifying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 response strategies. 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Tourism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and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Hospitality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Research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, 20(1), 72-81</w:t>
            </w:r>
            <w:r w:rsidRPr="338D1EF7" w:rsidR="2EB31B4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, 2020.</w:t>
            </w:r>
          </w:p>
          <w:p w:rsidRPr="000F4B2D" w:rsidR="00BD634A" w:rsidP="338D1EF7" w:rsidRDefault="000F4B2D" w14:paraId="05D0BF15" w14:textId="5A237BC6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</w:rPr>
            </w:pPr>
            <w:r w:rsidRPr="338D1EF7" w:rsidR="2EB31B4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BARBOSA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, L.</w:t>
            </w:r>
            <w:r w:rsidRPr="338D1EF7" w:rsidR="2EB31B4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Sociedade de consumo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. Jorge Zahar</w:t>
            </w:r>
            <w:r w:rsidRPr="338D1EF7" w:rsidR="2EB31B4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, 2004.</w:t>
            </w:r>
          </w:p>
          <w:p w:rsidRPr="000F4B2D" w:rsidR="00BD634A" w:rsidP="338D1EF7" w:rsidRDefault="000F4B2D" w14:paraId="343F4519" w14:textId="42F373C5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</w:rPr>
            </w:pPr>
            <w:r w:rsidRPr="338D1EF7" w:rsidR="2EB31B4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BORGES, J. V., CAMPOS, A. C., REZENDE, D. C., &amp; ANTONIALLI, L. M. 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You’ve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 got a match! The characteristics of user profiles on dating applications. 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Revista Alcance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, 29(1), 70-85</w:t>
            </w:r>
            <w:r w:rsidRPr="338D1EF7" w:rsidR="2EB31B4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, 2022.</w:t>
            </w:r>
          </w:p>
          <w:p w:rsidRPr="000F4B2D" w:rsidR="00BD634A" w:rsidP="338D1EF7" w:rsidRDefault="000F4B2D" w14:paraId="7A4AA574" w14:textId="23EBB3C3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lang w:val="en-US"/>
              </w:rPr>
            </w:pPr>
            <w:r w:rsidRPr="338D1EF7" w:rsidR="2EB31B4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CAMPOS, A. C., REZENDE, D. C., BACELAR, A. S., &amp; CAPELLE, M. C. A. 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Consumo de iPhone e identidade de classe: Um estudo com indivíduos de baixa renda. 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Marketing &amp; Tourism Review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6(1), 1-32</w:t>
            </w:r>
            <w:r w:rsidRPr="338D1EF7" w:rsidR="2EB31B4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2021.</w:t>
            </w:r>
          </w:p>
          <w:p w:rsidRPr="000F4B2D" w:rsidR="00BD634A" w:rsidP="338D1EF7" w:rsidRDefault="000F4B2D" w14:paraId="1CBA5E19" w14:textId="63D91C32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lang w:val="en-US"/>
              </w:rPr>
            </w:pPr>
            <w:r w:rsidRPr="338D1EF7" w:rsidR="2EB31B4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DEQUERO-NAVARRO, B., STANTON, J., &amp; KLEIN, </w:t>
            </w:r>
            <w:r w:rsidRPr="338D1EF7" w:rsidR="2EB31B4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T.</w:t>
            </w:r>
            <w:r w:rsidRPr="338D1EF7" w:rsidR="2EB31B4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A</w:t>
            </w:r>
            <w:r w:rsidRPr="338D1EF7" w:rsidR="2EB31B4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. 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A panoramic review of the 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macromarketing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 literature. 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 xml:space="preserve">Journal of 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Macromarketing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41(1), 48-64</w:t>
            </w:r>
            <w:r w:rsidRPr="338D1EF7" w:rsidR="2EB31B4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2021.</w:t>
            </w:r>
          </w:p>
          <w:p w:rsidRPr="000F4B2D" w:rsidR="00BD634A" w:rsidP="338D1EF7" w:rsidRDefault="000F4B2D" w14:paraId="34B8A632" w14:textId="79697CAC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lang w:val="en-US"/>
              </w:rPr>
            </w:pPr>
            <w:r w:rsidRPr="338D1EF7" w:rsidR="2EB31B4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DONTHU, N., KUMAR, S., &amp; PATTNAIK, D. 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The Journal of Consumer Marketing at age 35: A retrospective overview. 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Journal of Consumer Marketing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38, 178-190</w:t>
            </w:r>
            <w:r w:rsidRPr="338D1EF7" w:rsidR="2EB31B4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2021.</w:t>
            </w:r>
          </w:p>
          <w:p w:rsidRPr="000F4B2D" w:rsidR="00BD634A" w:rsidP="338D1EF7" w:rsidRDefault="00BD634A" w14:paraId="2ACCA016" w14:textId="6475C2B4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lang w:val="en-US"/>
              </w:rPr>
            </w:pP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East, R., Wright, M., 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Vanhuele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M., &amp; Singh, J</w:t>
            </w:r>
            <w:r w:rsidRPr="338D1EF7" w:rsidR="2EB31B4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. 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 xml:space="preserve">Consumer 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behaviour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: Applications in marketing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. Sage Publications</w:t>
            </w:r>
            <w:r w:rsidRPr="338D1EF7" w:rsidR="2EB31B4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2017.</w:t>
            </w:r>
          </w:p>
          <w:p w:rsidRPr="000F4B2D" w:rsidR="00BD634A" w:rsidP="338D1EF7" w:rsidRDefault="000F4B2D" w14:paraId="07263041" w14:textId="1C03A6D1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lang w:val="en-US"/>
              </w:rPr>
            </w:pPr>
            <w:r w:rsidRPr="338D1EF7" w:rsidR="2EB31B4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GRIER, S. A., &amp; POOLE, S. M. 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Will social marketing fight for Black lives? An open letter to the field. 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Social Marketing Quarterly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26(4), 378-387</w:t>
            </w:r>
            <w:r w:rsidRPr="338D1EF7" w:rsidR="2EB31B4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2020.</w:t>
            </w:r>
          </w:p>
          <w:p w:rsidRPr="000F4B2D" w:rsidR="00BD634A" w:rsidP="338D1EF7" w:rsidRDefault="000F4B2D" w14:paraId="5F15F34C" w14:textId="457E71E0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lang w:val="en-US"/>
              </w:rPr>
            </w:pPr>
            <w:r w:rsidRPr="338D1EF7" w:rsidR="2EB31B4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HOFENK, D., VAN BIRGELEN, M., BLOEMER, J., &amp; SEMEIJN, J. 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How and when retailers’ sustainability efforts translate into positive consumer responses: The interplay between personal and social factors. 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Journal of Business Ethics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156, 473–492</w:t>
            </w:r>
            <w:r w:rsidRPr="338D1EF7" w:rsidR="2EB31B4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2019.</w:t>
            </w:r>
          </w:p>
          <w:p w:rsidRPr="000F4B2D" w:rsidR="00BD634A" w:rsidP="338D1EF7" w:rsidRDefault="000F4B2D" w14:paraId="68238199" w14:textId="1BC24B21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lang w:val="en-US"/>
              </w:rPr>
            </w:pPr>
            <w:r w:rsidRPr="338D1EF7" w:rsidR="2EB31B4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HIRSCHMAN, E. C., &amp; HOLBROOK, M. B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. Hedonic consumption: Emerging concepts, methods, and propositions. 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Journal of Marketing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46</w:t>
            </w:r>
            <w:r w:rsidRPr="338D1EF7" w:rsidR="2EB31B4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1982.</w:t>
            </w:r>
          </w:p>
          <w:p w:rsidRPr="000F4B2D" w:rsidR="00BD634A" w:rsidP="338D1EF7" w:rsidRDefault="000F4B2D" w14:paraId="352FC65D" w14:textId="12B35060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lang w:val="en-US"/>
              </w:rPr>
            </w:pPr>
            <w:r w:rsidRPr="338D1EF7" w:rsidR="2EB31B4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KENNEDY, A. M., &amp; SANTOS, N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. Social fairness and social marketing: An integrative justice approach to creating an ethical framework for social marketers. 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Journal of Social Marketing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9(4), 522–539</w:t>
            </w:r>
            <w:r w:rsidRPr="338D1EF7" w:rsidR="2EB31B4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2019.</w:t>
            </w:r>
          </w:p>
          <w:p w:rsidRPr="000F4B2D" w:rsidR="00BD634A" w:rsidP="338D1EF7" w:rsidRDefault="000F4B2D" w14:paraId="04D9BA53" w14:textId="473CCCBE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lang w:val="en-US"/>
              </w:rPr>
            </w:pPr>
            <w:r w:rsidRPr="338D1EF7" w:rsidR="2EB31B4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KOTLER, P., &amp; LEE, N. R. 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Social marketing: Behavior change for social good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 (6ª ed.). Sage Publications</w:t>
            </w:r>
            <w:r w:rsidRPr="338D1EF7" w:rsidR="2EB31B4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2019.</w:t>
            </w:r>
          </w:p>
          <w:p w:rsidRPr="000F4B2D" w:rsidR="00BD634A" w:rsidP="338D1EF7" w:rsidRDefault="00BD634A" w14:paraId="2FCDC224" w14:textId="4862AAF5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lang w:val="en-US"/>
              </w:rPr>
            </w:pP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McCormick, K.</w:t>
            </w:r>
            <w:r w:rsidRPr="338D1EF7" w:rsidR="2EB31B4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Celebrity endorsements: Influence of a product-endorser match on Millennials' attitudes and purchase intentions. 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Journal of Retailing and Consumer Services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32, 39-45</w:t>
            </w:r>
            <w:r w:rsidRPr="338D1EF7" w:rsidR="2EB31B4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2016.</w:t>
            </w:r>
          </w:p>
          <w:p w:rsidRPr="000F4B2D" w:rsidR="00BD634A" w:rsidP="338D1EF7" w:rsidRDefault="000F4B2D" w14:paraId="039DBD91" w14:textId="03C39385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</w:rPr>
            </w:pPr>
            <w:r w:rsidRPr="338D1EF7" w:rsidR="2EB31B4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MEIRA, P. R. S., SANTOS, C. P., &amp; MAFRA, D. P. 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Marketing social: Aplicações e métricas no setor público. Senado Federal, Coordenação de Edições Técnicas</w:t>
            </w:r>
            <w:r w:rsidRPr="338D1EF7" w:rsidR="2EB31B4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, 2015.</w:t>
            </w:r>
          </w:p>
          <w:p w:rsidRPr="000F4B2D" w:rsidR="00BD634A" w:rsidP="338D1EF7" w:rsidRDefault="000F4B2D" w14:paraId="557E1906" w14:textId="54F60B78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lang w:val="en-US"/>
              </w:rPr>
            </w:pPr>
            <w:r w:rsidRPr="338D1EF7" w:rsidR="2EB31B4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MOTHERSBAUGH, D. L., &amp; HAWKINS, D. I. 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Consumer behavior: Building marketing strategy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 (30ª ed.). McGraw-Hill Education</w:t>
            </w:r>
            <w:r w:rsidRPr="338D1EF7" w:rsidR="2EB31B4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2016.</w:t>
            </w:r>
          </w:p>
          <w:p w:rsidRPr="000F4B2D" w:rsidR="00BD634A" w:rsidP="338D1EF7" w:rsidRDefault="000F4B2D" w14:paraId="6192E19B" w14:textId="51F9382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</w:rPr>
            </w:pPr>
            <w:r w:rsidRPr="338D1EF7" w:rsidR="2EB31B4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PORTO, R. B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. Consumer-based brand equity: Benchmarking the perceived performance of brands. 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Revista Brasileira de Marketing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, 18(4), 51-74</w:t>
            </w:r>
            <w:r w:rsidRPr="338D1EF7" w:rsidR="2EB31B4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, 2019.</w:t>
            </w:r>
          </w:p>
          <w:p w:rsidRPr="000F4B2D" w:rsidR="00BD634A" w:rsidP="338D1EF7" w:rsidRDefault="000F4B2D" w14:paraId="5AE5DCC3" w14:textId="2D69F7A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</w:rPr>
            </w:pPr>
            <w:r w:rsidRPr="338D1EF7" w:rsidR="2EB31B4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REZENDE, L. B. O., SOUSA, C. V., PEREIRA, J. R., &amp; SHIGAKI, H. B. 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Partes que restauram vidas: Aspectos influenciadores da intenção de doar órgãos e validação 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nomológica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de um modelo preditivo. 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Revista de Administração Hospitalar e Inovação em Saúde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, 17(3), 134-154</w:t>
            </w:r>
            <w:r w:rsidRPr="338D1EF7" w:rsidR="2EB31B4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, 2021.</w:t>
            </w:r>
          </w:p>
          <w:p w:rsidRPr="000F4B2D" w:rsidR="00BD634A" w:rsidP="338D1EF7" w:rsidRDefault="000F4B2D" w14:paraId="3F52FC6E" w14:textId="4E0A5891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</w:rPr>
            </w:pPr>
            <w:r w:rsidRPr="338D1EF7" w:rsidR="2EB31B4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RUSSELL-BENNETT, R., FISK, R. P., ROSENBAUM, M. S., &amp; ZAINUDDIN, N. 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Commentary: Transformative service research and social marketing – converging pathways to social change. 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Journal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of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Services Marketing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, 33(6), 633-642</w:t>
            </w:r>
            <w:r w:rsidRPr="338D1EF7" w:rsidR="2EB31B4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, 2019.</w:t>
            </w:r>
          </w:p>
          <w:p w:rsidRPr="000F4B2D" w:rsidR="00BD634A" w:rsidP="338D1EF7" w:rsidRDefault="000F4B2D" w14:paraId="6DAAEEC3" w14:textId="0E09560E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lang w:val="en-US"/>
              </w:rPr>
            </w:pPr>
            <w:r w:rsidRPr="338D1EF7" w:rsidR="2EB31B4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SCOTT, M. L., &amp; VALLEN, B. 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Expanding the lens of food well-being: An examination of contemporary marketing, policy, and practice with an eye on the future. 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Journal of Public Policy &amp; Marketing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38(2), 127-135</w:t>
            </w:r>
            <w:r w:rsidRPr="338D1EF7" w:rsidR="2EB31B4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2019.</w:t>
            </w:r>
          </w:p>
          <w:p w:rsidRPr="000F4B2D" w:rsidR="00BD634A" w:rsidP="338D1EF7" w:rsidRDefault="000F4B2D" w14:paraId="519690C5" w14:textId="53A2F649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lang w:val="en-US"/>
              </w:rPr>
            </w:pPr>
            <w:r w:rsidRPr="338D1EF7" w:rsidR="2EB31B4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SIRGY, M. J. 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Macromarketing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 metrics of consumer well-being: An update. 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 xml:space="preserve">Journal of 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Macromarketing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,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 41(1), 124-131</w:t>
            </w:r>
            <w:r w:rsidRPr="338D1EF7" w:rsidR="2EB31B4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2021.</w:t>
            </w:r>
          </w:p>
          <w:p w:rsidRPr="000F4B2D" w:rsidR="003D231A" w:rsidP="338D1EF7" w:rsidRDefault="000F4B2D" w14:paraId="584C2433" w14:textId="62AE11ED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338D1EF7" w:rsidR="2EB31B4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val="en-US"/>
              </w:rPr>
              <w:t>WILKIE, W. L., &amp; MOORE, E. S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val="en-US"/>
              </w:rPr>
              <w:t>.</w:t>
            </w:r>
            <w:r w:rsidRPr="338D1EF7" w:rsidR="2EB31B4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val="en-US"/>
              </w:rPr>
              <w:t xml:space="preserve"> 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val="en-US"/>
              </w:rPr>
              <w:t xml:space="preserve">Expanding our understanding of marketing in society. 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Journal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 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of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 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the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 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Academy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 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of</w:t>
            </w:r>
            <w:r w:rsidRPr="338D1EF7" w:rsidR="7F97D9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 Marketing Science, 40, 53–73</w:t>
            </w:r>
            <w:r w:rsidRPr="338D1EF7" w:rsidR="2EB31B4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, 2012.</w:t>
            </w:r>
          </w:p>
          <w:p w:rsidRPr="000F4B2D" w:rsidR="00427E4D" w:rsidP="338D1EF7" w:rsidRDefault="00427E4D" w14:paraId="74CCCD05" w14:textId="0F9E5E3B">
            <w:pPr>
              <w:pStyle w:val="paragraph"/>
              <w:spacing w:before="0" w:beforeAutospacing="off" w:after="0" w:afterAutospacing="off"/>
              <w:ind w:left="1077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</w:tr>
    </w:tbl>
    <w:p w:rsidRPr="00D4623A" w:rsidR="00B97F79" w:rsidP="00D4623A" w:rsidRDefault="00B97F79" w14:paraId="1E51A07C" w14:textId="3A223FE3"/>
    <w:sectPr w:rsidRPr="00D4623A" w:rsidR="00B97F79" w:rsidSect="003A7A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701" w:right="1134" w:bottom="1134" w:left="1701" w:header="284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1542D" w:rsidP="00255E24" w:rsidRDefault="0091542D" w14:paraId="528F5670" w14:textId="77777777">
      <w:pPr>
        <w:spacing w:line="240" w:lineRule="auto"/>
      </w:pPr>
      <w:r>
        <w:separator/>
      </w:r>
    </w:p>
  </w:endnote>
  <w:endnote w:type="continuationSeparator" w:id="0">
    <w:p w:rsidR="0091542D" w:rsidP="00255E24" w:rsidRDefault="0091542D" w14:paraId="2AD9A2A1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undrySterling-Book">
    <w:altName w:val="Calibri"/>
    <w:charset w:val="00"/>
    <w:family w:val="auto"/>
    <w:pitch w:val="variable"/>
    <w:sig w:usb0="800000A7" w:usb1="00000040" w:usb2="00000000" w:usb3="00000000" w:csb0="00000009" w:csb1="00000000"/>
  </w:font>
  <w:font w:name="Abadi">
    <w:panose1 w:val="020B0604020104020204"/>
    <w:charset w:val="00"/>
    <w:family w:val="swiss"/>
    <w:pitch w:val="variable"/>
    <w:sig w:usb0="8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51FD0" w:rsidRDefault="00351FD0" w14:paraId="50969A93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47D40" w:rsidR="00A22EBC" w:rsidP="00A22EBC" w:rsidRDefault="00A22EBC" w14:paraId="23AEDA54" w14:textId="77777777">
    <w:pPr>
      <w:pStyle w:val="Rodap"/>
      <w:spacing w:line="360" w:lineRule="auto"/>
      <w:jc w:val="center"/>
      <w:rPr>
        <w:rFonts w:ascii="Abadi" w:hAnsi="Abadi" w:cs="Arial"/>
        <w:color w:val="000000"/>
      </w:rPr>
    </w:pPr>
  </w:p>
  <w:p w:rsidRPr="00A44885" w:rsidR="00255E24" w:rsidP="00F965FF" w:rsidRDefault="00255E24" w14:paraId="3B00B57F" w14:textId="6B14694B">
    <w:pPr>
      <w:pStyle w:val="Rodap"/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Rua Paracatu, 600 </w:t>
    </w:r>
    <w:r w:rsidRPr="00A44885" w:rsidR="00A22EBC">
      <w:rPr>
        <w:rFonts w:cstheme="minorHAnsi"/>
        <w:color w:val="000000"/>
        <w:sz w:val="16"/>
        <w:szCs w:val="16"/>
      </w:rPr>
      <w:t xml:space="preserve">| </w:t>
    </w:r>
    <w:r w:rsidRPr="00A44885">
      <w:rPr>
        <w:rFonts w:cstheme="minorHAnsi"/>
        <w:color w:val="000000"/>
        <w:sz w:val="16"/>
        <w:szCs w:val="16"/>
      </w:rPr>
      <w:t xml:space="preserve">Barro Preto </w:t>
    </w:r>
    <w:r w:rsidRPr="00A44885" w:rsidR="00A22EBC">
      <w:rPr>
        <w:rFonts w:cstheme="minorHAnsi"/>
        <w:color w:val="000000"/>
        <w:sz w:val="16"/>
        <w:szCs w:val="16"/>
      </w:rPr>
      <w:t>|</w:t>
    </w:r>
    <w:r w:rsidRPr="00A44885">
      <w:rPr>
        <w:rFonts w:cstheme="minorHAnsi"/>
        <w:color w:val="000000"/>
        <w:sz w:val="16"/>
        <w:szCs w:val="16"/>
      </w:rPr>
      <w:t xml:space="preserve"> CEP: 30</w:t>
    </w:r>
    <w:r w:rsidRPr="00A44885" w:rsidR="00840930">
      <w:rPr>
        <w:rFonts w:cstheme="minorHAnsi"/>
        <w:color w:val="000000"/>
        <w:sz w:val="16"/>
        <w:szCs w:val="16"/>
      </w:rPr>
      <w:t>.</w:t>
    </w:r>
    <w:r w:rsidRPr="00A44885">
      <w:rPr>
        <w:rFonts w:cstheme="minorHAnsi"/>
        <w:color w:val="000000"/>
        <w:sz w:val="16"/>
        <w:szCs w:val="16"/>
      </w:rPr>
      <w:t>180-090</w:t>
    </w:r>
  </w:p>
  <w:p w:rsidRPr="00A44885" w:rsidR="00A22EBC" w:rsidP="00F965FF" w:rsidRDefault="00A22EBC" w14:paraId="6C7BD3EA" w14:textId="787387CA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>Belo Horizonte</w:t>
    </w:r>
    <w:r w:rsidRPr="00A44885" w:rsidR="00F965FF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- MG</w:t>
    </w:r>
  </w:p>
  <w:p w:rsidRPr="00A44885" w:rsidR="00255E24" w:rsidP="00FD032D" w:rsidRDefault="00255E24" w14:paraId="3B00B581" w14:textId="258B54FC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 (31)</w:t>
    </w:r>
    <w:r w:rsidRPr="00A44885" w:rsidR="00D628E9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3349-2</w:t>
    </w:r>
    <w:r w:rsidRPr="00A44885" w:rsidR="00442C0E">
      <w:rPr>
        <w:rFonts w:cstheme="minorHAnsi"/>
        <w:color w:val="000000"/>
        <w:sz w:val="16"/>
        <w:szCs w:val="16"/>
      </w:rPr>
      <w:t>916</w:t>
    </w:r>
    <w:r w:rsidRPr="00A44885" w:rsidR="007F1B92">
      <w:rPr>
        <w:rFonts w:cstheme="minorHAnsi"/>
        <w:color w:val="000000"/>
        <w:sz w:val="16"/>
        <w:szCs w:val="16"/>
      </w:rPr>
      <w:t xml:space="preserve"> </w:t>
    </w:r>
    <w:r w:rsidR="00FD032D">
      <w:rPr>
        <w:rFonts w:cstheme="minorHAnsi"/>
        <w:color w:val="000000"/>
        <w:sz w:val="16"/>
        <w:szCs w:val="16"/>
      </w:rPr>
      <w:t xml:space="preserve">| </w:t>
    </w:r>
    <w:hyperlink w:history="1" r:id="rId1">
      <w:r w:rsidRPr="00074AC6" w:rsidR="00FD032D">
        <w:rPr>
          <w:rStyle w:val="Hiperligao"/>
          <w:rFonts w:cstheme="minorHAnsi"/>
          <w:sz w:val="16"/>
          <w:szCs w:val="16"/>
        </w:rPr>
        <w:t>www.unihorizontes.br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51FD0" w:rsidRDefault="00351FD0" w14:paraId="5685A35F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1542D" w:rsidP="00255E24" w:rsidRDefault="0091542D" w14:paraId="16FB7C62" w14:textId="77777777">
      <w:pPr>
        <w:spacing w:line="240" w:lineRule="auto"/>
      </w:pPr>
      <w:r>
        <w:separator/>
      </w:r>
    </w:p>
  </w:footnote>
  <w:footnote w:type="continuationSeparator" w:id="0">
    <w:p w:rsidR="0091542D" w:rsidP="00255E24" w:rsidRDefault="0091542D" w14:paraId="4155C5AD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51FD0" w:rsidRDefault="00351FD0" w14:paraId="39F7FF48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22EBC" w:rsidP="00E628D5" w:rsidRDefault="00E628D5" w14:paraId="0CD08EF3" w14:textId="30575BFC">
    <w:pPr>
      <w:pStyle w:val="Cabealho"/>
      <w:jc w:val="center"/>
      <w:rPr>
        <w:rFonts w:ascii="FoundrySterling-Book" w:hAnsi="FoundrySterling-Book"/>
        <w:noProof/>
      </w:rPr>
    </w:pPr>
    <w:r>
      <w:rPr>
        <w:rFonts w:ascii="FoundrySterling-Book" w:hAnsi="FoundrySterling-Book"/>
        <w:noProof/>
        <w:lang w:eastAsia="pt-BR"/>
      </w:rPr>
      <w:drawing>
        <wp:inline distT="0" distB="0" distL="0" distR="0" wp14:anchorId="2193C465" wp14:editId="3ABFE3FD">
          <wp:extent cx="2339339" cy="922020"/>
          <wp:effectExtent l="0" t="0" r="0" b="0"/>
          <wp:docPr id="1020657171" name="Imagem 102065717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919215" name="Imagem 1" descr="Uma imagem contendo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38" t="16751" r="7623" b="26949"/>
                  <a:stretch/>
                </pic:blipFill>
                <pic:spPr bwMode="auto">
                  <a:xfrm>
                    <a:off x="0" y="0"/>
                    <a:ext cx="2339818" cy="9222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Pr="00351FD0" w:rsidR="00307073" w:rsidP="338D1EF7" w:rsidRDefault="00307073" w14:paraId="2A15343B" w14:textId="10092495">
    <w:pPr>
      <w:pStyle w:val="Cabealho"/>
      <w:jc w:val="center"/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</w:pPr>
    <w:r w:rsidRPr="338D1EF7" w:rsidR="338D1EF7"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  <w:t>PLANO DE ENSINO</w:t>
    </w:r>
  </w:p>
  <w:p w:rsidRPr="00307073" w:rsidR="00307073" w:rsidP="00E628D5" w:rsidRDefault="00307073" w14:paraId="12E72AD1" w14:textId="77777777">
    <w:pPr>
      <w:pStyle w:val="Cabealho"/>
      <w:jc w:val="center"/>
      <w:rPr>
        <w:rFonts w:ascii="Arial" w:hAnsi="Arial" w:cs="Arial"/>
        <w:b/>
        <w:bCs/>
        <w:noProof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51FD0" w:rsidRDefault="00351FD0" w14:paraId="032C5FC4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46D2"/>
    <w:multiLevelType w:val="hybridMultilevel"/>
    <w:tmpl w:val="555629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BB0"/>
    <w:multiLevelType w:val="hybridMultilevel"/>
    <w:tmpl w:val="EAA8A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2875"/>
    <w:multiLevelType w:val="hybridMultilevel"/>
    <w:tmpl w:val="7ADCE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5EB"/>
    <w:multiLevelType w:val="hybridMultilevel"/>
    <w:tmpl w:val="E3F4BDC4"/>
    <w:lvl w:ilvl="0" w:tplc="0416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5093110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B5B72"/>
    <w:multiLevelType w:val="multilevel"/>
    <w:tmpl w:val="CDF0F73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7235C"/>
    <w:multiLevelType w:val="multilevel"/>
    <w:tmpl w:val="8870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35BD0"/>
    <w:multiLevelType w:val="hybridMultilevel"/>
    <w:tmpl w:val="E9E6C7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97950"/>
    <w:multiLevelType w:val="hybridMultilevel"/>
    <w:tmpl w:val="A07415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252C9"/>
    <w:multiLevelType w:val="hybridMultilevel"/>
    <w:tmpl w:val="47E82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87606"/>
    <w:multiLevelType w:val="hybridMultilevel"/>
    <w:tmpl w:val="A398A4FA"/>
    <w:lvl w:ilvl="0" w:tplc="8A12602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FD0728"/>
    <w:multiLevelType w:val="hybridMultilevel"/>
    <w:tmpl w:val="5B3EC1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92DB1"/>
    <w:multiLevelType w:val="hybridMultilevel"/>
    <w:tmpl w:val="175A59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73DED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D629B"/>
    <w:multiLevelType w:val="hybridMultilevel"/>
    <w:tmpl w:val="2078F1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B0C87"/>
    <w:multiLevelType w:val="hybridMultilevel"/>
    <w:tmpl w:val="8B0CEF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C0EEF"/>
    <w:multiLevelType w:val="hybridMultilevel"/>
    <w:tmpl w:val="368CE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11D88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41672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92E2C"/>
    <w:multiLevelType w:val="hybridMultilevel"/>
    <w:tmpl w:val="0EEE0F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3C3433"/>
    <w:multiLevelType w:val="hybridMultilevel"/>
    <w:tmpl w:val="B100CDD4"/>
    <w:lvl w:ilvl="0" w:tplc="0416000F">
      <w:start w:val="1"/>
      <w:numFmt w:val="decimal"/>
      <w:lvlText w:val="%1."/>
      <w:lvlJc w:val="left"/>
      <w:pPr>
        <w:ind w:left="945" w:hanging="360"/>
      </w:p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1" w15:restartNumberingAfterBreak="0">
    <w:nsid w:val="5A566126"/>
    <w:multiLevelType w:val="hybridMultilevel"/>
    <w:tmpl w:val="6F0A4E8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A42281"/>
    <w:multiLevelType w:val="hybridMultilevel"/>
    <w:tmpl w:val="D00857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71459"/>
    <w:multiLevelType w:val="hybridMultilevel"/>
    <w:tmpl w:val="864A4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6C033A"/>
    <w:multiLevelType w:val="hybridMultilevel"/>
    <w:tmpl w:val="EB72FF0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98324759">
    <w:abstractNumId w:val="3"/>
  </w:num>
  <w:num w:numId="2" w16cid:durableId="1431505044">
    <w:abstractNumId w:val="24"/>
  </w:num>
  <w:num w:numId="3" w16cid:durableId="376897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7774282">
    <w:abstractNumId w:val="15"/>
  </w:num>
  <w:num w:numId="5" w16cid:durableId="1064524890">
    <w:abstractNumId w:val="8"/>
  </w:num>
  <w:num w:numId="6" w16cid:durableId="2063868768">
    <w:abstractNumId w:val="20"/>
  </w:num>
  <w:num w:numId="7" w16cid:durableId="909343281">
    <w:abstractNumId w:val="0"/>
  </w:num>
  <w:num w:numId="8" w16cid:durableId="1675717183">
    <w:abstractNumId w:val="22"/>
  </w:num>
  <w:num w:numId="9" w16cid:durableId="117456203">
    <w:abstractNumId w:val="2"/>
  </w:num>
  <w:num w:numId="10" w16cid:durableId="1999653244">
    <w:abstractNumId w:val="7"/>
  </w:num>
  <w:num w:numId="11" w16cid:durableId="1752847671">
    <w:abstractNumId w:val="16"/>
  </w:num>
  <w:num w:numId="12" w16cid:durableId="1472359375">
    <w:abstractNumId w:val="1"/>
  </w:num>
  <w:num w:numId="13" w16cid:durableId="874005224">
    <w:abstractNumId w:val="17"/>
  </w:num>
  <w:num w:numId="14" w16cid:durableId="2066374099">
    <w:abstractNumId w:val="13"/>
  </w:num>
  <w:num w:numId="15" w16cid:durableId="1431508677">
    <w:abstractNumId w:val="4"/>
  </w:num>
  <w:num w:numId="16" w16cid:durableId="1016539580">
    <w:abstractNumId w:val="18"/>
  </w:num>
  <w:num w:numId="17" w16cid:durableId="1221790707">
    <w:abstractNumId w:val="12"/>
  </w:num>
  <w:num w:numId="18" w16cid:durableId="1963992572">
    <w:abstractNumId w:val="6"/>
  </w:num>
  <w:num w:numId="19" w16cid:durableId="1250970607">
    <w:abstractNumId w:val="19"/>
  </w:num>
  <w:num w:numId="20" w16cid:durableId="14816575">
    <w:abstractNumId w:val="21"/>
  </w:num>
  <w:num w:numId="21" w16cid:durableId="25642842">
    <w:abstractNumId w:val="14"/>
  </w:num>
  <w:num w:numId="22" w16cid:durableId="2123915309">
    <w:abstractNumId w:val="10"/>
  </w:num>
  <w:num w:numId="23" w16cid:durableId="7530943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0767521">
    <w:abstractNumId w:val="9"/>
  </w:num>
  <w:num w:numId="25" w16cid:durableId="437217281">
    <w:abstractNumId w:val="11"/>
  </w:num>
  <w:num w:numId="26" w16cid:durableId="2463795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24"/>
    <w:rsid w:val="00001CCE"/>
    <w:rsid w:val="00015AAF"/>
    <w:rsid w:val="0003146F"/>
    <w:rsid w:val="00033B30"/>
    <w:rsid w:val="000712BB"/>
    <w:rsid w:val="000816AA"/>
    <w:rsid w:val="00081F00"/>
    <w:rsid w:val="00097CAD"/>
    <w:rsid w:val="000B61EA"/>
    <w:rsid w:val="000C5294"/>
    <w:rsid w:val="000C7F7A"/>
    <w:rsid w:val="000E1E8E"/>
    <w:rsid w:val="000F327F"/>
    <w:rsid w:val="000F4B2D"/>
    <w:rsid w:val="00101567"/>
    <w:rsid w:val="00113F03"/>
    <w:rsid w:val="00117F80"/>
    <w:rsid w:val="0014428B"/>
    <w:rsid w:val="00160D3F"/>
    <w:rsid w:val="001672F6"/>
    <w:rsid w:val="0017337F"/>
    <w:rsid w:val="001935CE"/>
    <w:rsid w:val="001B3E29"/>
    <w:rsid w:val="001B511B"/>
    <w:rsid w:val="001E0F22"/>
    <w:rsid w:val="00212926"/>
    <w:rsid w:val="002340EF"/>
    <w:rsid w:val="00255B5C"/>
    <w:rsid w:val="00255E24"/>
    <w:rsid w:val="00262B0B"/>
    <w:rsid w:val="0026737C"/>
    <w:rsid w:val="00285B06"/>
    <w:rsid w:val="00296389"/>
    <w:rsid w:val="002B159F"/>
    <w:rsid w:val="002F11F9"/>
    <w:rsid w:val="002F1392"/>
    <w:rsid w:val="00302D20"/>
    <w:rsid w:val="00307073"/>
    <w:rsid w:val="003164B3"/>
    <w:rsid w:val="00341D44"/>
    <w:rsid w:val="00344A79"/>
    <w:rsid w:val="00350F8A"/>
    <w:rsid w:val="00351FD0"/>
    <w:rsid w:val="00381606"/>
    <w:rsid w:val="003A609C"/>
    <w:rsid w:val="003A7A8E"/>
    <w:rsid w:val="003B42FF"/>
    <w:rsid w:val="003B62AE"/>
    <w:rsid w:val="003C1F1B"/>
    <w:rsid w:val="003D231A"/>
    <w:rsid w:val="003E31CA"/>
    <w:rsid w:val="003E4BF2"/>
    <w:rsid w:val="004042DD"/>
    <w:rsid w:val="00422B61"/>
    <w:rsid w:val="00427E4D"/>
    <w:rsid w:val="00430527"/>
    <w:rsid w:val="00431867"/>
    <w:rsid w:val="00434C9B"/>
    <w:rsid w:val="00442C0E"/>
    <w:rsid w:val="00451455"/>
    <w:rsid w:val="00467752"/>
    <w:rsid w:val="00491014"/>
    <w:rsid w:val="0049480F"/>
    <w:rsid w:val="00495FB2"/>
    <w:rsid w:val="004C0B09"/>
    <w:rsid w:val="004D1571"/>
    <w:rsid w:val="004D4FE1"/>
    <w:rsid w:val="004E5B74"/>
    <w:rsid w:val="005046BA"/>
    <w:rsid w:val="0051240B"/>
    <w:rsid w:val="00525647"/>
    <w:rsid w:val="005273C9"/>
    <w:rsid w:val="00531853"/>
    <w:rsid w:val="00550FAE"/>
    <w:rsid w:val="00560851"/>
    <w:rsid w:val="00575A69"/>
    <w:rsid w:val="0059201F"/>
    <w:rsid w:val="005C0B48"/>
    <w:rsid w:val="005C33CE"/>
    <w:rsid w:val="005E05CE"/>
    <w:rsid w:val="005E6390"/>
    <w:rsid w:val="005F5046"/>
    <w:rsid w:val="00605572"/>
    <w:rsid w:val="00606872"/>
    <w:rsid w:val="00623C80"/>
    <w:rsid w:val="00625049"/>
    <w:rsid w:val="006279F7"/>
    <w:rsid w:val="0063587A"/>
    <w:rsid w:val="006410BF"/>
    <w:rsid w:val="006A1F1D"/>
    <w:rsid w:val="006A5DFB"/>
    <w:rsid w:val="006B22D0"/>
    <w:rsid w:val="006D3201"/>
    <w:rsid w:val="006E0E96"/>
    <w:rsid w:val="006E0F14"/>
    <w:rsid w:val="006F52B7"/>
    <w:rsid w:val="0070148E"/>
    <w:rsid w:val="00707603"/>
    <w:rsid w:val="00720363"/>
    <w:rsid w:val="007306B0"/>
    <w:rsid w:val="00734D66"/>
    <w:rsid w:val="0074651A"/>
    <w:rsid w:val="0075487C"/>
    <w:rsid w:val="0078166A"/>
    <w:rsid w:val="0078365F"/>
    <w:rsid w:val="0078523E"/>
    <w:rsid w:val="00785A9C"/>
    <w:rsid w:val="00794781"/>
    <w:rsid w:val="007B42E5"/>
    <w:rsid w:val="007D2292"/>
    <w:rsid w:val="007F1B92"/>
    <w:rsid w:val="007F531B"/>
    <w:rsid w:val="00817348"/>
    <w:rsid w:val="00834932"/>
    <w:rsid w:val="00840930"/>
    <w:rsid w:val="008434E8"/>
    <w:rsid w:val="00846832"/>
    <w:rsid w:val="00867DA1"/>
    <w:rsid w:val="008E2009"/>
    <w:rsid w:val="008E68BB"/>
    <w:rsid w:val="008F3E9F"/>
    <w:rsid w:val="00910AE5"/>
    <w:rsid w:val="00911F3C"/>
    <w:rsid w:val="0091542D"/>
    <w:rsid w:val="00940E8A"/>
    <w:rsid w:val="00950E7B"/>
    <w:rsid w:val="00953532"/>
    <w:rsid w:val="009B67CC"/>
    <w:rsid w:val="009C0682"/>
    <w:rsid w:val="009D0B63"/>
    <w:rsid w:val="009D30C7"/>
    <w:rsid w:val="009D3C88"/>
    <w:rsid w:val="00A13961"/>
    <w:rsid w:val="00A22128"/>
    <w:rsid w:val="00A22EBC"/>
    <w:rsid w:val="00A400BE"/>
    <w:rsid w:val="00A44885"/>
    <w:rsid w:val="00A55A2E"/>
    <w:rsid w:val="00A655AC"/>
    <w:rsid w:val="00A81634"/>
    <w:rsid w:val="00A92906"/>
    <w:rsid w:val="00AC1BE9"/>
    <w:rsid w:val="00AE6C6C"/>
    <w:rsid w:val="00B02226"/>
    <w:rsid w:val="00B16520"/>
    <w:rsid w:val="00B35E92"/>
    <w:rsid w:val="00B558CE"/>
    <w:rsid w:val="00B57C4E"/>
    <w:rsid w:val="00B808CE"/>
    <w:rsid w:val="00B96B52"/>
    <w:rsid w:val="00B97F79"/>
    <w:rsid w:val="00BA1B93"/>
    <w:rsid w:val="00BA536E"/>
    <w:rsid w:val="00BD0F48"/>
    <w:rsid w:val="00BD634A"/>
    <w:rsid w:val="00BE3AE2"/>
    <w:rsid w:val="00BF5369"/>
    <w:rsid w:val="00C27440"/>
    <w:rsid w:val="00C31456"/>
    <w:rsid w:val="00C36761"/>
    <w:rsid w:val="00C40A56"/>
    <w:rsid w:val="00C47D40"/>
    <w:rsid w:val="00C901D6"/>
    <w:rsid w:val="00CD7469"/>
    <w:rsid w:val="00CF1E98"/>
    <w:rsid w:val="00D07662"/>
    <w:rsid w:val="00D30335"/>
    <w:rsid w:val="00D306E0"/>
    <w:rsid w:val="00D4623A"/>
    <w:rsid w:val="00D628E9"/>
    <w:rsid w:val="00D67780"/>
    <w:rsid w:val="00D85BB8"/>
    <w:rsid w:val="00DA341A"/>
    <w:rsid w:val="00DB4DD6"/>
    <w:rsid w:val="00DC4E3B"/>
    <w:rsid w:val="00DC655D"/>
    <w:rsid w:val="00DE6639"/>
    <w:rsid w:val="00E04491"/>
    <w:rsid w:val="00E26E99"/>
    <w:rsid w:val="00E325FC"/>
    <w:rsid w:val="00E42658"/>
    <w:rsid w:val="00E628D5"/>
    <w:rsid w:val="00E9198B"/>
    <w:rsid w:val="00EA33DC"/>
    <w:rsid w:val="00EA3691"/>
    <w:rsid w:val="00ED2B30"/>
    <w:rsid w:val="00EE26E9"/>
    <w:rsid w:val="00F10410"/>
    <w:rsid w:val="00F26635"/>
    <w:rsid w:val="00F35E48"/>
    <w:rsid w:val="00F965FF"/>
    <w:rsid w:val="00FD032D"/>
    <w:rsid w:val="192ACCFA"/>
    <w:rsid w:val="2612C142"/>
    <w:rsid w:val="2EB31B4C"/>
    <w:rsid w:val="338D1EF7"/>
    <w:rsid w:val="344847DC"/>
    <w:rsid w:val="405B5003"/>
    <w:rsid w:val="4375F7C9"/>
    <w:rsid w:val="563C0F4A"/>
    <w:rsid w:val="64CE070F"/>
    <w:rsid w:val="7F97D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0B579"/>
  <w15:chartTrackingRefBased/>
  <w15:docId w15:val="{16E4D9B5-28E8-4B26-92E6-1321F8CF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6872"/>
    <w:pPr>
      <w:spacing w:after="0" w:line="249" w:lineRule="auto"/>
      <w:ind w:left="225" w:right="-45"/>
      <w:jc w:val="both"/>
    </w:pPr>
    <w:rPr>
      <w:rFonts w:ascii="Verdana" w:hAnsi="Verdana" w:eastAsia="Verdana" w:cs="Verdana"/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3E4BF2"/>
    <w:pPr>
      <w:keepNext/>
      <w:spacing w:line="240" w:lineRule="auto"/>
      <w:ind w:left="0" w:right="0"/>
      <w:jc w:val="center"/>
      <w:outlineLvl w:val="0"/>
    </w:pPr>
    <w:rPr>
      <w:rFonts w:ascii="Arial" w:hAnsi="Arial" w:eastAsia="Times New Roman" w:cs="Arial"/>
      <w:b/>
      <w:bCs/>
      <w:sz w:val="20"/>
      <w:lang w:val="pt-PT" w:eastAsia="pt-BR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340E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CabealhoCarter" w:customStyle="1">
    <w:name w:val="Cabeçalho Caráter"/>
    <w:basedOn w:val="Tipodeletrapredefinidodopargrafo"/>
    <w:link w:val="Cabealho"/>
    <w:uiPriority w:val="99"/>
    <w:rsid w:val="00255E24"/>
  </w:style>
  <w:style w:type="paragraph" w:styleId="Rodap">
    <w:name w:val="footer"/>
    <w:basedOn w:val="Normal"/>
    <w:link w:val="RodapCarter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RodapCarter" w:customStyle="1">
    <w:name w:val="Rodapé Caráter"/>
    <w:basedOn w:val="Tipodeletrapredefinidodopargrafo"/>
    <w:link w:val="Rodap"/>
    <w:uiPriority w:val="99"/>
    <w:rsid w:val="00255E24"/>
  </w:style>
  <w:style w:type="character" w:styleId="Hiperligao">
    <w:name w:val="Hyperlink"/>
    <w:rsid w:val="00255E24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6F52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527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146F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character" w:styleId="MenoPendente1" w:customStyle="1">
    <w:name w:val="Menção Pendente1"/>
    <w:basedOn w:val="Tipodeletrapredefinidodopargrafo"/>
    <w:uiPriority w:val="99"/>
    <w:semiHidden/>
    <w:unhideWhenUsed/>
    <w:rsid w:val="00A22EBC"/>
    <w:rPr>
      <w:color w:val="605E5C"/>
      <w:shd w:val="clear" w:color="auto" w:fill="E1DFDD"/>
    </w:rPr>
  </w:style>
  <w:style w:type="paragraph" w:styleId="PargrafodaLista">
    <w:name w:val="List Paragraph"/>
    <w:aliases w:val="02 - Parágrafo da Lista"/>
    <w:basedOn w:val="Normal"/>
    <w:link w:val="PargrafodaListaCarter"/>
    <w:uiPriority w:val="34"/>
    <w:qFormat/>
    <w:rsid w:val="00E628D5"/>
    <w:pPr>
      <w:spacing w:after="160" w:line="259" w:lineRule="auto"/>
      <w:ind w:left="720" w:right="0"/>
      <w:contextualSpacing/>
      <w:jc w:val="left"/>
    </w:pPr>
    <w:rPr>
      <w:rFonts w:asciiTheme="minorHAnsi" w:hAnsiTheme="minorHAnsi" w:eastAsiaTheme="minorHAnsi" w:cstheme="minorBidi"/>
      <w:kern w:val="2"/>
      <w:sz w:val="22"/>
      <w:szCs w:val="22"/>
      <w14:ligatures w14:val="standardContextual"/>
    </w:rPr>
  </w:style>
  <w:style w:type="paragraph" w:styleId="tese" w:customStyle="1">
    <w:name w:val="tese"/>
    <w:basedOn w:val="Normal"/>
    <w:rsid w:val="00307073"/>
    <w:pPr>
      <w:widowControl w:val="0"/>
      <w:spacing w:line="360" w:lineRule="auto"/>
      <w:ind w:left="0" w:right="0"/>
    </w:pPr>
    <w:rPr>
      <w:rFonts w:ascii="Times New Roman" w:hAnsi="Times New Roman" w:eastAsia="Times New Roman" w:cs="Times New Roman"/>
      <w:lang w:eastAsia="ar-SA"/>
    </w:rPr>
  </w:style>
  <w:style w:type="paragraph" w:styleId="Corpodetexto22" w:customStyle="1">
    <w:name w:val="Corpo de texto 22"/>
    <w:basedOn w:val="Normal"/>
    <w:rsid w:val="00307073"/>
    <w:pPr>
      <w:suppressAutoHyphens/>
      <w:spacing w:after="120" w:line="480" w:lineRule="auto"/>
      <w:ind w:left="0" w:right="0"/>
      <w:jc w:val="left"/>
    </w:pPr>
    <w:rPr>
      <w:rFonts w:ascii="Arial" w:hAnsi="Arial" w:eastAsia="Times New Roman" w:cs="Arial"/>
      <w:lang w:eastAsia="ar-SA"/>
    </w:rPr>
  </w:style>
  <w:style w:type="paragraph" w:styleId="Corpodetexto32" w:customStyle="1">
    <w:name w:val="Corpo de texto 32"/>
    <w:basedOn w:val="Normal"/>
    <w:rsid w:val="00307073"/>
    <w:pPr>
      <w:suppressAutoHyphens/>
      <w:spacing w:after="120" w:line="240" w:lineRule="auto"/>
      <w:ind w:left="0" w:right="0"/>
      <w:jc w:val="left"/>
    </w:pPr>
    <w:rPr>
      <w:rFonts w:ascii="Arial" w:hAnsi="Arial" w:eastAsia="Times New Roman" w:cs="Arial"/>
      <w:sz w:val="16"/>
      <w:szCs w:val="16"/>
      <w:lang w:eastAsia="ar-SA"/>
    </w:rPr>
  </w:style>
  <w:style w:type="character" w:styleId="reference-text" w:customStyle="1">
    <w:name w:val="reference-text"/>
    <w:rsid w:val="00307073"/>
  </w:style>
  <w:style w:type="character" w:styleId="CitaoHTML">
    <w:name w:val="HTML Cite"/>
    <w:basedOn w:val="Tipodeletrapredefinidodopargrafo"/>
    <w:uiPriority w:val="99"/>
    <w:semiHidden/>
    <w:unhideWhenUsed/>
    <w:rsid w:val="00307073"/>
    <w:rPr>
      <w:i/>
      <w:iCs/>
    </w:rPr>
  </w:style>
  <w:style w:type="character" w:styleId="apple-style-span" w:customStyle="1">
    <w:name w:val="apple-style-span"/>
    <w:basedOn w:val="Tipodeletrapredefinidodopargrafo"/>
    <w:rsid w:val="00DC4E3B"/>
  </w:style>
  <w:style w:type="character" w:styleId="nfase">
    <w:name w:val="Emphasis"/>
    <w:uiPriority w:val="20"/>
    <w:qFormat/>
    <w:rsid w:val="00DC4E3B"/>
    <w:rPr>
      <w:i/>
      <w:iCs/>
    </w:rPr>
  </w:style>
  <w:style w:type="character" w:styleId="apple-converted-space" w:customStyle="1">
    <w:name w:val="apple-converted-space"/>
    <w:basedOn w:val="Tipodeletrapredefinidodopargrafo"/>
    <w:rsid w:val="00BF5369"/>
  </w:style>
  <w:style w:type="character" w:styleId="string-name" w:customStyle="1">
    <w:name w:val="string-name"/>
    <w:basedOn w:val="Tipodeletrapredefinidodopargrafo"/>
    <w:rsid w:val="00BF5369"/>
  </w:style>
  <w:style w:type="character" w:styleId="surname" w:customStyle="1">
    <w:name w:val="surname"/>
    <w:basedOn w:val="Tipodeletrapredefinidodopargrafo"/>
    <w:rsid w:val="00BF5369"/>
  </w:style>
  <w:style w:type="character" w:styleId="given-names" w:customStyle="1">
    <w:name w:val="given-names"/>
    <w:basedOn w:val="Tipodeletrapredefinidodopargrafo"/>
    <w:rsid w:val="00BF5369"/>
  </w:style>
  <w:style w:type="character" w:styleId="article-title" w:customStyle="1">
    <w:name w:val="article-title"/>
    <w:basedOn w:val="Tipodeletrapredefinidodopargrafo"/>
    <w:rsid w:val="00BF5369"/>
  </w:style>
  <w:style w:type="character" w:styleId="source" w:customStyle="1">
    <w:name w:val="source"/>
    <w:basedOn w:val="Tipodeletrapredefinidodopargrafo"/>
    <w:rsid w:val="00BF5369"/>
  </w:style>
  <w:style w:type="character" w:styleId="volume" w:customStyle="1">
    <w:name w:val="volume"/>
    <w:basedOn w:val="Tipodeletrapredefinidodopargrafo"/>
    <w:rsid w:val="00BF5369"/>
  </w:style>
  <w:style w:type="character" w:styleId="year" w:customStyle="1">
    <w:name w:val="year"/>
    <w:basedOn w:val="Tipodeletrapredefinidodopargrafo"/>
    <w:rsid w:val="00BF5369"/>
  </w:style>
  <w:style w:type="character" w:styleId="fpage" w:customStyle="1">
    <w:name w:val="fpage"/>
    <w:basedOn w:val="Tipodeletrapredefinidodopargrafo"/>
    <w:rsid w:val="00BF5369"/>
  </w:style>
  <w:style w:type="character" w:styleId="lpage" w:customStyle="1">
    <w:name w:val="lpage"/>
    <w:basedOn w:val="Tipodeletrapredefinidodopargrafo"/>
    <w:rsid w:val="00BF5369"/>
  </w:style>
  <w:style w:type="character" w:styleId="Ttulo10" w:customStyle="1">
    <w:name w:val="Título1"/>
    <w:basedOn w:val="Tipodeletrapredefinidodopargrafo"/>
    <w:rsid w:val="00BF5369"/>
  </w:style>
  <w:style w:type="character" w:styleId="journal" w:customStyle="1">
    <w:name w:val="journal"/>
    <w:basedOn w:val="Tipodeletrapredefinidodopargrafo"/>
    <w:rsid w:val="00BF5369"/>
  </w:style>
  <w:style w:type="character" w:styleId="vol" w:customStyle="1">
    <w:name w:val="vol"/>
    <w:basedOn w:val="Tipodeletrapredefinidodopargrafo"/>
    <w:rsid w:val="00BF5369"/>
  </w:style>
  <w:style w:type="character" w:styleId="pages" w:customStyle="1">
    <w:name w:val="pages"/>
    <w:basedOn w:val="Tipodeletrapredefinidodopargrafo"/>
    <w:rsid w:val="00BF5369"/>
  </w:style>
  <w:style w:type="character" w:styleId="subtitle1" w:customStyle="1">
    <w:name w:val="subtitle1"/>
    <w:basedOn w:val="Tipodeletrapredefinidodopargrafo"/>
    <w:rsid w:val="00D4623A"/>
  </w:style>
  <w:style w:type="character" w:styleId="Ttulo1Carter" w:customStyle="1">
    <w:name w:val="Título 1 Caráter"/>
    <w:basedOn w:val="Tipodeletrapredefinidodopargrafo"/>
    <w:link w:val="Ttulo1"/>
    <w:rsid w:val="003E4BF2"/>
    <w:rPr>
      <w:rFonts w:ascii="Arial" w:hAnsi="Arial" w:eastAsia="Times New Roman" w:cs="Arial"/>
      <w:b/>
      <w:bCs/>
      <w:sz w:val="20"/>
      <w:szCs w:val="24"/>
      <w:lang w:val="pt-PT" w:eastAsia="pt-BR"/>
    </w:rPr>
  </w:style>
  <w:style w:type="character" w:styleId="a-size-large" w:customStyle="1">
    <w:name w:val="a-size-large"/>
    <w:basedOn w:val="Tipodeletrapredefinidodopargrafo"/>
    <w:rsid w:val="003E4BF2"/>
  </w:style>
  <w:style w:type="character" w:styleId="a-size-extra-large" w:customStyle="1">
    <w:name w:val="a-size-extra-large"/>
    <w:basedOn w:val="Tipodeletrapredefinidodopargrafo"/>
    <w:rsid w:val="003E4BF2"/>
  </w:style>
  <w:style w:type="character" w:styleId="Forte">
    <w:name w:val="Strong"/>
    <w:basedOn w:val="Tipodeletrapredefinidodopargrafo"/>
    <w:uiPriority w:val="22"/>
    <w:qFormat/>
    <w:rsid w:val="003E4BF2"/>
    <w:rPr>
      <w:b/>
      <w:bCs/>
    </w:rPr>
  </w:style>
  <w:style w:type="character" w:styleId="Ttulo4Carter" w:customStyle="1">
    <w:name w:val="Título 4 Caráter"/>
    <w:basedOn w:val="Tipodeletrapredefinidodopargrafo"/>
    <w:link w:val="Ttulo4"/>
    <w:uiPriority w:val="9"/>
    <w:semiHidden/>
    <w:rsid w:val="002340EF"/>
    <w:rPr>
      <w:rFonts w:asciiTheme="majorHAnsi" w:hAnsiTheme="majorHAnsi" w:eastAsiaTheme="majorEastAsia" w:cstheme="majorBidi"/>
      <w:i/>
      <w:iCs/>
      <w:color w:val="2E74B5" w:themeColor="accent1" w:themeShade="BF"/>
      <w:sz w:val="24"/>
      <w:szCs w:val="24"/>
    </w:rPr>
  </w:style>
  <w:style w:type="character" w:styleId="typography-modulelvnit" w:customStyle="1">
    <w:name w:val="typography-module__lvnit"/>
    <w:basedOn w:val="Tipodeletrapredefinidodopargrafo"/>
    <w:rsid w:val="00AE6C6C"/>
  </w:style>
  <w:style w:type="character" w:styleId="PargrafodaListaCarter" w:customStyle="1">
    <w:name w:val="Parágrafo da Lista Caráter"/>
    <w:aliases w:val="02 - Parágrafo da Lista Caráter"/>
    <w:link w:val="PargrafodaLista"/>
    <w:uiPriority w:val="34"/>
    <w:locked/>
    <w:rsid w:val="001935CE"/>
    <w:rPr>
      <w:kern w:val="2"/>
      <w14:ligatures w14:val="standardContextual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042DD"/>
    <w:rPr>
      <w:color w:val="605E5C"/>
      <w:shd w:val="clear" w:color="auto" w:fill="E1DFDD"/>
    </w:rPr>
  </w:style>
  <w:style w:type="character" w:styleId="normaltextrun" w:customStyle="1">
    <w:name w:val="normaltextrun"/>
    <w:basedOn w:val="Tipodeletrapredefinidodopargrafo"/>
    <w:rsid w:val="00950E7B"/>
  </w:style>
  <w:style w:type="character" w:styleId="eop" w:customStyle="1">
    <w:name w:val="eop"/>
    <w:basedOn w:val="Tipodeletrapredefinidodopargrafo"/>
    <w:rsid w:val="00950E7B"/>
  </w:style>
  <w:style w:type="paragraph" w:styleId="paragraph" w:customStyle="1">
    <w:name w:val="paragraph"/>
    <w:basedOn w:val="Normal"/>
    <w:rsid w:val="00950E7B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paragraph" w:styleId="Corpodetexto">
    <w:name w:val="Body Text"/>
    <w:basedOn w:val="Normal"/>
    <w:link w:val="CorpodetextoCarter"/>
    <w:rsid w:val="00255B5C"/>
    <w:pPr>
      <w:spacing w:after="200" w:line="276" w:lineRule="auto"/>
      <w:ind w:left="0" w:right="0"/>
      <w:jc w:val="left"/>
    </w:pPr>
    <w:rPr>
      <w:rFonts w:ascii="Calibri" w:hAnsi="Calibri" w:eastAsia="Times New Roman" w:cs="Times New Roman"/>
      <w:sz w:val="28"/>
      <w:szCs w:val="22"/>
      <w:lang w:val="en-US" w:eastAsia="pt-BR" w:bidi="en-US"/>
    </w:rPr>
  </w:style>
  <w:style w:type="character" w:styleId="CorpodetextoCarter" w:customStyle="1">
    <w:name w:val="Corpo de texto Caráter"/>
    <w:basedOn w:val="Tipodeletrapredefinidodopargrafo"/>
    <w:link w:val="Corpodetexto"/>
    <w:rsid w:val="00255B5C"/>
    <w:rPr>
      <w:rFonts w:ascii="Calibri" w:hAnsi="Calibri" w:eastAsia="Times New Roman" w:cs="Times New Roman"/>
      <w:sz w:val="28"/>
      <w:lang w:val="en-US" w:eastAsia="pt-BR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4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horizontes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9224e4a-ce5c-4d7b-a8bb-2670e73f9e89}" enabled="1" method="Standard" siteId="{3aa7d09f-66d6-477e-a4f8-10c5f179ac5a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Miriam Amaral</dc:creator>
  <keywords/>
  <dc:description/>
  <lastModifiedBy>Secretaria Acadêmica de Pós-Graduação e Mestrado</lastModifiedBy>
  <revision>12</revision>
  <lastPrinted>2023-09-27T17:30:00.0000000Z</lastPrinted>
  <dcterms:created xsi:type="dcterms:W3CDTF">2025-04-01T21:14:00.0000000Z</dcterms:created>
  <dcterms:modified xsi:type="dcterms:W3CDTF">2025-04-01T21:14:33.5075917Z</dcterms:modified>
</coreProperties>
</file>